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BD" w:rsidRPr="001037D5" w:rsidRDefault="00A152BD" w:rsidP="001037D5">
      <w:pPr>
        <w:autoSpaceDE w:val="0"/>
        <w:autoSpaceDN w:val="0"/>
        <w:adjustRightInd w:val="0"/>
        <w:spacing w:after="16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037D5">
        <w:rPr>
          <w:rFonts w:ascii="Times New Roman CYR" w:hAnsi="Times New Roman CYR" w:cs="Times New Roman CYR"/>
          <w:iCs/>
          <w:sz w:val="24"/>
          <w:szCs w:val="24"/>
        </w:rPr>
        <w:t>УДК 628.1</w:t>
      </w:r>
      <w:r w:rsidRPr="001037D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52BD" w:rsidRDefault="00A152BD" w:rsidP="00A152BD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ОБЕСПЕЧЕНИЕ НАСЕЛЕНИЯ РОССИИ БЕЗОПАСНОЙ ПИТЬЕВОЙ ВОДОЙ: СОСТОЯНИЕ, ПРОБЛЕМЫ, ПУТИ РЕШЕНИЯ</w:t>
      </w:r>
    </w:p>
    <w:p w:rsidR="00A152BD" w:rsidRDefault="00A152BD" w:rsidP="00A152BD">
      <w:pPr>
        <w:autoSpaceDE w:val="0"/>
        <w:autoSpaceDN w:val="0"/>
        <w:adjustRightInd w:val="0"/>
        <w:spacing w:after="160" w:line="259" w:lineRule="atLeast"/>
        <w:ind w:firstLine="709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А.П. Демин, д.г.н., Институт водных проблем РАН</w:t>
      </w:r>
    </w:p>
    <w:p w:rsidR="00A152BD" w:rsidRDefault="00A152BD" w:rsidP="00884F41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Приведены данные об обеспеченности жилого фонда субъектов федерации централизованным водоснабжением в 2000-2017 гг. Показан рост изношенности водопроводной сети и его влияние на увеличение доли утечек в общем объеме воды, поданной в сеть. Доля фальсифицированных и бывших в употреблении труб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</w:rPr>
        <w:t>используемых при строительстве и реконструкции водопроводных сетей, составляет 20-30%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</w:rPr>
        <w:t xml:space="preserve">Состояние водопроводно-канализационного хозяйства оценивается как кризисное. Среднесуточное водопотребление городского и сельского жителя в результате внедрения комплекса водосберегающих мероприятий снизилось на 110 л или 43%. За 2000-2017гг. </w:t>
      </w:r>
      <w:r>
        <w:rPr>
          <w:rFonts w:ascii="Times New Roman CYR" w:hAnsi="Times New Roman CYR" w:cs="Times New Roman CYR"/>
          <w:color w:val="000000"/>
        </w:rPr>
        <w:t xml:space="preserve">удельный вес неудовлетворительных проб по санитарно-химическим показателям в водоемах первой категории снизился всего на 2 процентных пункта, по микробиологическим показателям – на 5,5. </w:t>
      </w:r>
    </w:p>
    <w:p w:rsidR="00A152BD" w:rsidRDefault="00A152BD" w:rsidP="00884F41">
      <w:pPr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Ключевые слова: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централизованное водоснабжение,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водопроводная сеть, утечки воды, подземные воды, приборы учета воды, качество воды в источниках, безопасная питьевая вода</w:t>
      </w:r>
      <w:r w:rsidR="0051435F">
        <w:rPr>
          <w:rFonts w:ascii="Times New Roman CYR" w:hAnsi="Times New Roman CYR" w:cs="Times New Roman CYR"/>
        </w:rPr>
        <w:t xml:space="preserve"> </w:t>
      </w:r>
    </w:p>
    <w:p w:rsidR="00CB5687" w:rsidRDefault="00CB5687" w:rsidP="00CB5687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</w:p>
    <w:p w:rsidR="00CB5687" w:rsidRPr="001037D5" w:rsidRDefault="001037D5" w:rsidP="00CB5687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37D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</w:t>
      </w:r>
      <w:r w:rsidR="00A152BD" w:rsidRPr="001037D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ведение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Доступ к безопасной питьевой воде имеет ключевое значение для здоровья, является одним из основных прав человека и составной частью эффективной политики в области охраны здоровья. Важность водоснабжения, санитарии и гигиены для здоровья и развития нашли свое отражение в результатах целого ряда международных форумов. По данным Всемирной организации здравоохранения более 70% болезней у человека вызвано употреблением для питьевых нужд воды низкого качества, а также использованием в бытовых целях воды, не соответствующей гигиеническим нормам [1].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Отставание России от развитых стран по средней продолжительности жизни и повышенная смертность в значительной мере связаны с потреблением некачественной воды.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России обеспечение населения качественной питьевой водой становится одной из приоритетных проблем государственной политики, направленной на сохранение здоровья и улучшение условий проживания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Население крупных и средних городов обеспечено качественной водой из централизованных систем водоснабжения и в достаточном количестве. Природная вода очищается с применением надежных технологий, состав ее регулярно контролируется санитарными надзорными органами. Однако до сих пор большое количество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жителей пользуются децентрализованными источниками водоснабжения или водой, не прошедшей необходимую водоподготовку. Более 15% водопроводов не соответствует санитарно-эпидемиологическим требованиям. Основными причинами неудовлетворительного качества питьевой воды являются: антропогенное загрязнение поверхностных и подземных вод, отсутствие или ненадлежащее состояние зон санитарной охраны водоисточников, использование старых технологических решений водоподготовки, низкое санитарно-техническое состояние существующих водопроводных сетей и сооружений. Привозную воду в качестве питьевой воды в 2017 г. использовали 0,75 млн человек [2]. Особенно велика доля населения, использующего привозную воду в Якутии и Калмыкии, где привозной водой пользовались соответственно 23 и 11% населения.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этой связи, очевидно, что для России проблема обеспечения населения питьевой водой требуемого качества в достаточном количестве и экологическая безопасность водопользования являются крайне актуальными. Это не только технические проблемы замены устаревшего оборудования и ликвидации общей технической отсталости, но, прежде всего,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правовые, организационные и экономические проблемы [3].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Обобщающих работ, в которых анализируются проблемы централизованного водоснабжения и обеспечение населения питьевой водой в масштабах России, тем более в динамике, крайне мало </w:t>
      </w:r>
      <w:r>
        <w:rPr>
          <w:rFonts w:ascii="Times New Roman CYR" w:hAnsi="Times New Roman CYR" w:cs="Times New Roman CYR"/>
          <w:sz w:val="24"/>
          <w:szCs w:val="24"/>
        </w:rPr>
        <w:t xml:space="preserve">[3-5]. Большинство публикаций носит узко региональный характер, данные приводятся обычно за небольшое число лет. Слабо представлены данные по утечкам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воды в водопроводной сети отдельных регионов, оснащенности сооружениями предварительной очистки воды. </w:t>
      </w:r>
    </w:p>
    <w:p w:rsidR="00CB5687" w:rsidRDefault="00CB5687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B5687" w:rsidRPr="001037D5" w:rsidRDefault="00A152BD" w:rsidP="00CB5687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>Обеспеченность населения России централизованным водоснабжением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2017 г. услугами централизованного водоснабжения обеспечено 100% городов, 97% поселков городского типа и 33% сельских населенных пунктов России. Доля жилого фонда, оборудованного водопроводом, увеличивается очень медленно. С 2000 по 2017 г. она выросла всего на 9 процентных пунктов (п.п.) с 73,4 до 82,4%. При этом в городских поселениях эта доля увеличилась на 4,8, а в сельской местности на 19,6 п.п. В настоящее время только 59% сельского жилищного фонда России обеспечено централизованным водоснабжением (</w:t>
      </w:r>
      <w:r w:rsidRPr="001037D5">
        <w:rPr>
          <w:rFonts w:ascii="Times New Roman CYR" w:hAnsi="Times New Roman CYR" w:cs="Times New Roman CYR"/>
          <w:i/>
          <w:sz w:val="24"/>
          <w:szCs w:val="24"/>
        </w:rPr>
        <w:t>рис.1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152BD" w:rsidRPr="00A152BD" w:rsidRDefault="001703FF" w:rsidP="002E221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703FF">
        <w:rPr>
          <w:noProof/>
          <w:sz w:val="24"/>
          <w:szCs w:val="24"/>
        </w:rPr>
        <w:drawing>
          <wp:inline distT="0" distB="0" distL="0" distR="0">
            <wp:extent cx="5114925" cy="3105903"/>
            <wp:effectExtent l="19050" t="0" r="9525" b="0"/>
            <wp:docPr id="4" name="Рисунок 4" descr="H:\Jane\Бюллетень\2019\Статья А.П. Демина\Демин_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Jane\Бюллетень\2019\Статья А.П. Демина\Демин_рис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15" t="6167" r="11682" b="64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0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BD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37D5">
        <w:rPr>
          <w:rFonts w:ascii="Times New Roman CYR" w:hAnsi="Times New Roman CYR" w:cs="Times New Roman CYR"/>
          <w:i/>
          <w:iCs/>
          <w:sz w:val="24"/>
          <w:szCs w:val="24"/>
        </w:rPr>
        <w:t>Рис.1.</w:t>
      </w: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Доля площади жилищного фонда России, оборудованной водопроводом, в общей площади всего жилищного фонда, %</w:t>
      </w:r>
    </w:p>
    <w:p w:rsidR="001037D5" w:rsidRDefault="001037D5" w:rsidP="001037D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037D5" w:rsidRDefault="001037D5" w:rsidP="001037D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Худшее положение среди федеральных округов принадлежит Дальневосточному округу, где в 2017 г. 24,2% жилого фонда не было обеспечено водопроводом. В Центральном округе эта цифра заметно ниже – 15,2%. В Псковской и Курганской областях, республиках Калмыкия и Саха более 40% жилого фонда не обеспечено водопроводом, Забайкальском крае – 48%, Республике Бурятии – 52%, республиках Алтай и Тыва – более 55% (</w:t>
      </w:r>
      <w:r w:rsidRPr="001A74C3">
        <w:rPr>
          <w:rFonts w:ascii="Times New Roman CYR" w:hAnsi="Times New Roman CYR" w:cs="Times New Roman CYR"/>
          <w:i/>
          <w:sz w:val="24"/>
          <w:szCs w:val="24"/>
        </w:rPr>
        <w:t>табл.1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1037D5" w:rsidRPr="00A152BD" w:rsidRDefault="001037D5" w:rsidP="001037D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A152BD" w:rsidRPr="001B542A" w:rsidRDefault="00A152BD" w:rsidP="002E221A">
      <w:pPr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iCs/>
          <w:sz w:val="24"/>
          <w:szCs w:val="24"/>
        </w:rPr>
      </w:pPr>
      <w:r w:rsidRPr="001B542A">
        <w:rPr>
          <w:rFonts w:ascii="Times New Roman CYR" w:hAnsi="Times New Roman CYR" w:cs="Times New Roman CYR"/>
          <w:iCs/>
          <w:sz w:val="24"/>
          <w:szCs w:val="24"/>
        </w:rPr>
        <w:t>Таблица 1</w:t>
      </w:r>
    </w:p>
    <w:p w:rsidR="00A152BD" w:rsidRPr="00A30A5E" w:rsidRDefault="00A152BD" w:rsidP="00CB5687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0A5E">
        <w:rPr>
          <w:rFonts w:ascii="Times New Roman CYR" w:hAnsi="Times New Roman CYR" w:cs="Times New Roman CYR"/>
          <w:b/>
          <w:bCs/>
          <w:sz w:val="24"/>
          <w:szCs w:val="24"/>
        </w:rPr>
        <w:t xml:space="preserve">Динамика удельного веса жилой площади, оборудованной водопроводом, и доли утечек и неучтенных расходов воды в общем объеме воды, поданной в сеть </w:t>
      </w:r>
      <w:r w:rsidRPr="00A30A5E">
        <w:rPr>
          <w:rFonts w:ascii="Times New Roman CYR" w:hAnsi="Times New Roman CYR" w:cs="Times New Roman CYR"/>
          <w:sz w:val="24"/>
          <w:szCs w:val="24"/>
        </w:rPr>
        <w:t>[6]</w:t>
      </w:r>
    </w:p>
    <w:tbl>
      <w:tblPr>
        <w:tblW w:w="0" w:type="auto"/>
        <w:tblInd w:w="-181" w:type="dxa"/>
        <w:tblLayout w:type="fixed"/>
        <w:tblLook w:val="0000"/>
      </w:tblPr>
      <w:tblGrid>
        <w:gridCol w:w="3408"/>
        <w:gridCol w:w="931"/>
        <w:gridCol w:w="1041"/>
        <w:gridCol w:w="1105"/>
        <w:gridCol w:w="1076"/>
        <w:gridCol w:w="1201"/>
        <w:gridCol w:w="1140"/>
      </w:tblGrid>
      <w:tr w:rsidR="00A152BD" w:rsidTr="001037D5">
        <w:trPr>
          <w:trHeight w:val="1"/>
        </w:trPr>
        <w:tc>
          <w:tcPr>
            <w:tcW w:w="34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ind w:firstLine="426"/>
              <w:jc w:val="center"/>
              <w:rPr>
                <w:i/>
                <w:sz w:val="22"/>
                <w:szCs w:val="22"/>
              </w:rPr>
            </w:pPr>
          </w:p>
          <w:p w:rsidR="00A152BD" w:rsidRPr="00853699" w:rsidRDefault="00A152BD" w:rsidP="00853699">
            <w:pPr>
              <w:autoSpaceDE w:val="0"/>
              <w:autoSpaceDN w:val="0"/>
              <w:adjustRightInd w:val="0"/>
              <w:ind w:firstLine="426"/>
              <w:jc w:val="center"/>
              <w:rPr>
                <w:i/>
                <w:sz w:val="22"/>
                <w:szCs w:val="22"/>
              </w:rPr>
            </w:pPr>
          </w:p>
          <w:p w:rsidR="00A152BD" w:rsidRPr="00853699" w:rsidRDefault="00A152BD" w:rsidP="001037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53699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Федеральные округа и субъекты </w:t>
            </w:r>
            <w:r w:rsidR="001037D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РФ</w:t>
            </w:r>
          </w:p>
        </w:tc>
        <w:tc>
          <w:tcPr>
            <w:tcW w:w="1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53699">
              <w:rPr>
                <w:rFonts w:ascii="Times New Roman CYR" w:hAnsi="Times New Roman CYR" w:cs="Times New Roman CYR"/>
                <w:i/>
              </w:rPr>
              <w:t>Удельный вес жилой площади, оборудованной водопроводом</w:t>
            </w:r>
          </w:p>
        </w:tc>
        <w:tc>
          <w:tcPr>
            <w:tcW w:w="11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ind w:firstLine="426"/>
              <w:jc w:val="center"/>
              <w:rPr>
                <w:i/>
              </w:rPr>
            </w:pPr>
          </w:p>
          <w:p w:rsidR="00A152BD" w:rsidRPr="00853699" w:rsidRDefault="00A152BD" w:rsidP="001037D5">
            <w:pPr>
              <w:autoSpaceDE w:val="0"/>
              <w:autoSpaceDN w:val="0"/>
              <w:adjustRightInd w:val="0"/>
              <w:ind w:right="-123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53699">
              <w:rPr>
                <w:rFonts w:ascii="Times New Roman CYR" w:hAnsi="Times New Roman CYR" w:cs="Times New Roman CYR"/>
                <w:i/>
              </w:rPr>
              <w:t>Прирост за 2000-2017 гг.</w:t>
            </w:r>
          </w:p>
        </w:tc>
        <w:tc>
          <w:tcPr>
            <w:tcW w:w="2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853699">
              <w:rPr>
                <w:rFonts w:ascii="Times New Roman CYR" w:hAnsi="Times New Roman CYR" w:cs="Times New Roman CYR"/>
                <w:i/>
              </w:rPr>
              <w:t>Доля утечек и неучтенных расходов воды в общем объеме воды, поданной в сеть, %</w:t>
            </w:r>
          </w:p>
        </w:tc>
        <w:tc>
          <w:tcPr>
            <w:tcW w:w="11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ind w:firstLine="426"/>
              <w:jc w:val="center"/>
              <w:rPr>
                <w:i/>
              </w:rPr>
            </w:pPr>
          </w:p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53699">
              <w:rPr>
                <w:rFonts w:ascii="Times New Roman CYR" w:hAnsi="Times New Roman CYR" w:cs="Times New Roman CYR"/>
                <w:i/>
              </w:rPr>
              <w:t>Прирост за 2000-2017 гг.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2E221A">
            <w:pPr>
              <w:autoSpaceDE w:val="0"/>
              <w:autoSpaceDN w:val="0"/>
              <w:adjustRightInd w:val="0"/>
              <w:ind w:firstLine="42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53699">
              <w:rPr>
                <w:i/>
                <w:lang w:val="en-US"/>
              </w:rPr>
              <w:t xml:space="preserve">2000 </w:t>
            </w:r>
            <w:r w:rsidRPr="00853699">
              <w:rPr>
                <w:rFonts w:ascii="Times New Roman CYR" w:hAnsi="Times New Roman CYR" w:cs="Times New Roman CYR"/>
                <w:i/>
              </w:rPr>
              <w:t>г.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53699">
              <w:rPr>
                <w:i/>
                <w:lang w:val="en-US"/>
              </w:rPr>
              <w:t xml:space="preserve">2017 </w:t>
            </w:r>
            <w:r w:rsidRPr="00853699">
              <w:rPr>
                <w:rFonts w:ascii="Times New Roman CYR" w:hAnsi="Times New Roman CYR" w:cs="Times New Roman CYR"/>
                <w:i/>
              </w:rPr>
              <w:t>г.</w:t>
            </w:r>
          </w:p>
        </w:tc>
        <w:tc>
          <w:tcPr>
            <w:tcW w:w="11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2E221A">
            <w:pPr>
              <w:autoSpaceDE w:val="0"/>
              <w:autoSpaceDN w:val="0"/>
              <w:adjustRightInd w:val="0"/>
              <w:ind w:firstLine="42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53699">
              <w:rPr>
                <w:i/>
                <w:lang w:val="en-US"/>
              </w:rPr>
              <w:t xml:space="preserve">2000 </w:t>
            </w:r>
            <w:r w:rsidRPr="00853699">
              <w:rPr>
                <w:rFonts w:ascii="Times New Roman CYR" w:hAnsi="Times New Roman CYR" w:cs="Times New Roman CYR"/>
                <w:i/>
              </w:rPr>
              <w:t>г.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853699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53699">
              <w:rPr>
                <w:i/>
                <w:lang w:val="en-US"/>
              </w:rPr>
              <w:t xml:space="preserve">2017 </w:t>
            </w:r>
            <w:r w:rsidRPr="00853699">
              <w:rPr>
                <w:rFonts w:ascii="Times New Roman CYR" w:hAnsi="Times New Roman CYR" w:cs="Times New Roman CYR"/>
                <w:i/>
              </w:rPr>
              <w:t>г.</w:t>
            </w:r>
          </w:p>
        </w:tc>
        <w:tc>
          <w:tcPr>
            <w:tcW w:w="11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2E221A">
            <w:pPr>
              <w:autoSpaceDE w:val="0"/>
              <w:autoSpaceDN w:val="0"/>
              <w:adjustRightInd w:val="0"/>
              <w:ind w:firstLine="42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037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Росси</w:t>
            </w:r>
            <w:r w:rsidR="001037D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73,4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9,0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22,5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2116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Центральный</w:t>
            </w:r>
            <w:r w:rsidR="00514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76,9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84,8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16,5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Белгородская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85,7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Брянская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Владимирская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Воронежская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57,0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2116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Ивановская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2116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Калужская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18,9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2116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Костромская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Курская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Липецкая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Московская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Орловская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2116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Рязанская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68,9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Смоленская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72,7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853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Тамбовская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14,8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Тверская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Тульская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Ярославская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Москва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-1,3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2,0</w:t>
            </w:r>
          </w:p>
        </w:tc>
      </w:tr>
      <w:tr w:rsidR="00A152BD" w:rsidTr="001037D5">
        <w:trPr>
          <w:trHeight w:val="21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05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Северо-Западный</w:t>
            </w:r>
            <w:r w:rsidR="00514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78,9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-1,0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Карелия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Коми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10,7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A168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Архангельская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A152BD" w:rsidRDefault="00853699" w:rsidP="001037D5">
            <w:pPr>
              <w:autoSpaceDE w:val="0"/>
              <w:autoSpaceDN w:val="0"/>
              <w:adjustRightInd w:val="0"/>
              <w:ind w:left="32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ч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A152B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Ненецкий 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АО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641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Вологодская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-3,4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Ленинградская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7,9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Мурманская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64137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5,6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Новгородская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58,0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5,7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Псковская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Санкт-Петербург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-7,9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Южный 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81,9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13,5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21,6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34,9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Адыгея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Калмыкия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58,7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Крым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85,3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Краснодарский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Астраханская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Волгоградская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Ростовская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853699" w:rsidP="00853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r w:rsidR="00A152BD">
              <w:rPr>
                <w:rFonts w:ascii="Times New Roman CYR" w:hAnsi="Times New Roman CYR" w:cs="Times New Roman CYR"/>
                <w:sz w:val="22"/>
                <w:szCs w:val="22"/>
              </w:rPr>
              <w:t>. Севастополь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A33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Северо-Кавказский 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69,1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83,0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13,9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32,3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BA3370" w:rsidP="001840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="00A152BD">
              <w:rPr>
                <w:rFonts w:ascii="Times New Roman CYR" w:hAnsi="Times New Roman CYR" w:cs="Times New Roman CYR"/>
                <w:sz w:val="22"/>
                <w:szCs w:val="22"/>
              </w:rPr>
              <w:t>еспублика Дагестан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Ингушетия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-9,1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Северная Осетия - Алания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Чеченская Республика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….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…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Ставропольский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41,7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Приволжский 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71,7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83,5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11,7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8,7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Марий Эл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77,3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Мордовия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Татарстан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77,9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89,3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-0,9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Удмуртская Республика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Чувашская Республика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Пермский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Кировская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Нижегородская область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Оренбургская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Пензенская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BB1206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Самарская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Саратовская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Ульяновская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9,3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11051D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Уральский 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76,8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82,8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24,7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Курганская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59,3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Тюменская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74C3" w:rsidRDefault="00A152BD" w:rsidP="001A74C3">
            <w:pPr>
              <w:autoSpaceDE w:val="0"/>
              <w:autoSpaceDN w:val="0"/>
              <w:adjustRightInd w:val="0"/>
              <w:ind w:left="181" w:right="397" w:firstLine="284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1A74C3">
              <w:rPr>
                <w:rFonts w:ascii="Times New Roman CYR" w:hAnsi="Times New Roman CYR" w:cs="Times New Roman CYR"/>
                <w:sz w:val="22"/>
                <w:szCs w:val="22"/>
              </w:rPr>
              <w:t>ч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 w:rsidR="001A74C3"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A152BD" w:rsidRPr="00A152BD" w:rsidRDefault="00A152BD" w:rsidP="001037D5">
            <w:pPr>
              <w:autoSpaceDE w:val="0"/>
              <w:autoSpaceDN w:val="0"/>
              <w:adjustRightInd w:val="0"/>
              <w:ind w:left="39" w:right="3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Ханты-Мансийский 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АО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- 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Ю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гра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A152BD" w:rsidRDefault="00A152BD" w:rsidP="001037D5">
            <w:pPr>
              <w:autoSpaceDE w:val="0"/>
              <w:autoSpaceDN w:val="0"/>
              <w:adjustRightInd w:val="0"/>
              <w:ind w:left="181" w:right="3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Ямало-Ненецкий 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АО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93,5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96,3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Челябинская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25,3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-0,5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Сибирский</w:t>
            </w:r>
            <w:r w:rsidR="0051435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68,0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76,4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23,0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Алтай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44,9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Бурятия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-3,0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10,8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Тыва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43,7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15,9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7,4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Хакасия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14,5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7,7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Алтайский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1,9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Красноярский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12,1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14,3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Иркутская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67, 0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Кемеровская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3,0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12,8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18,4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Омская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76,4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Томская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73,2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27,9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Дальневосточный ФО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72,1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75,8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3,7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18,7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Республика Саха (Якутия)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533,4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1,1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Камчатский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92,8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95,6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34,8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Приморский край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73,1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75,5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22,7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10,9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Хабаровский край 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78,6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19,8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17,2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Амурская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67,0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6,6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6,5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Магаданская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92,2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4,9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5,6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13,7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8,1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0B2559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Сахалинская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83,3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10,5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35,6</w:t>
            </w:r>
          </w:p>
        </w:tc>
      </w:tr>
      <w:tr w:rsidR="00A152BD" w:rsidTr="001037D5">
        <w:trPr>
          <w:trHeight w:val="1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CB5687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Еврейская авт. область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56,7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62,1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5,4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9,2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37,6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28,4</w:t>
            </w:r>
          </w:p>
        </w:tc>
      </w:tr>
      <w:tr w:rsidR="00A152BD" w:rsidTr="001037D5">
        <w:trPr>
          <w:trHeight w:val="298"/>
        </w:trPr>
        <w:tc>
          <w:tcPr>
            <w:tcW w:w="3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ind w:right="397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Чукотский авт. округ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85,4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91,8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6,3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05BCF">
              <w:t>24,0</w:t>
            </w:r>
          </w:p>
        </w:tc>
        <w:tc>
          <w:tcPr>
            <w:tcW w:w="1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Default="00A152BD" w:rsidP="00305B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-11,5</w:t>
            </w:r>
          </w:p>
        </w:tc>
      </w:tr>
    </w:tbl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b/>
          <w:bCs/>
          <w:sz w:val="22"/>
          <w:szCs w:val="22"/>
          <w:lang w:val="en-US"/>
        </w:rPr>
      </w:pP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 2000-2017 гг. доля жилого фонда, обеспеченного водопроводом, в Московской, Ленинградской, Челябинской, Сахалинской областях,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Ямало-Ненецком АО, Камчатском и Приморском краях,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Республике Саха (Якутия) выросла менее чем на 3%. В Тульской, Ярославской, Свердловской, Иркутской Кемеровской областях, Республике Коми этот показатель за 17 лет увеличился на 3-4%, а в Вологодской и Мурманской областях, Республике Бурятия даже снизился. В Москве и Санкт-Петербурге снижение обеспеченности населения централизованным водоснабжением объясняется расширением территории городов за счет прилегающей сельской местности.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Объемы ввода в действие новых водопроводных сетей являются очень низкими и по сравнению с началом 90-х г</w:t>
      </w:r>
      <w:r w:rsidR="001037D5"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они сократились в несколько раз. В результате объемы уличной водопроводной сети, нуждающиеся в замене, с годами резко возрастают. Если в 1995 г. нуждалось в замене 70,6 тыс. км сетей (в т.ч. в городах и на селе соответственно 33,1 и 37,5 тыс. км), то в 2017 г. </w:t>
      </w:r>
      <w:r w:rsidR="001037D5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уже 169,5 тыс. км (в городах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73,9 и на селе 95,6 тыс. км). В 2017 г. в целом по России требовало замены 44,8% уличной водопроводной сети (в 1995 г. – 23%),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 том числе в городских поселениях 47,0% (26%), а на селе – 43,2% (21%). В Липецкой, Новгородской, Астраханской областях, </w:t>
      </w:r>
      <w:r w:rsidR="001037D5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еспубликах Северная Осетия, Калмыкия, Карачаево-Черкесской</w:t>
      </w:r>
      <w:r w:rsidR="001037D5">
        <w:rPr>
          <w:rFonts w:ascii="Times New Roman CYR" w:hAnsi="Times New Roman CYR" w:cs="Times New Roman CYR"/>
          <w:sz w:val="24"/>
          <w:szCs w:val="24"/>
        </w:rPr>
        <w:t xml:space="preserve"> Республике</w:t>
      </w:r>
      <w:r>
        <w:rPr>
          <w:rFonts w:ascii="Times New Roman CYR" w:hAnsi="Times New Roman CYR" w:cs="Times New Roman CYR"/>
          <w:sz w:val="24"/>
          <w:szCs w:val="24"/>
        </w:rPr>
        <w:t xml:space="preserve"> требует замены более 60% уличной водопроводной сети.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Крайне недостаточно используются пластмассовые трубы и трубы из высокопрочного чугуна с шаровидным графитом. Долгие годы планирование и осуществление строительства водопроводной сети осуществлялось без учета требований надежности по применяемым материалам и организационно-технических возможностей эксплуатационных организаций. Именно поэтому значительное количество трубопроводов проложено из стальных труб, изготовленных из наиболее дешевых марок стали, без защиты внутренней и внешней поверхности труб от коррозии [3].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сожалению, в настоящее время обновление и восстановление трубопроводов не проводится в требуемом объеме. Это привело к значительному износу и неудовлетворительному состоянию водонесущих коммуникаций городов и поселений России.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протяжении длительного времени реновация действующего водопровода составляла не более 1,5% в год от общей его протяженности, что явно недостаточно для обеспечения надежной работы сети и снижения объема самортизированных труб. По данным Росстата в 2016 г. в среднем по России было заменено всего 1,3% водопроводных сетей, в 2017 г. – 1,2%. По нормативам ежегодный объем замены наружных сетей должен составлять 4% в год, а в нынешних условиях накопленной задолженности по мнению специалистов требуется ежегодная замена 7,5% трубопроводов.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самом деле ситуация еще плачевнее и реальный процент замены труб качественным продуктом еще ниже. По данным Ассоциации производителей трубопроводных систем, около 30% пластиковых туб, используемых для строительства и реконструкции водопровода и канализации, является фальсифицированной продукцией. На покупку такой продукции ежегодно расходуется около 9 млрд руб. Кроме того, из общего объема стальных труб, применяемых для строительства и реконструкции сетей, около 20% составляют бывшие в употреблении трубы [7].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Наплыв фальсифицированных и бывших в употреблении труб приводит к росту аварийности, значительным потерям и ухудшению качества воды. Ликвидация аварий обходится предприятиям водопроводно-канализационного хозяйства (ВКХ)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примерно в 12 млрд руб. Кроме того, за утечки воды и связанную с этим дополнительную очистку сточных вод жители России вынуждены ежегодно переплачивать около 60 млрд руб. Главной причиной распространения таких труб эксперты называю дешевизну этой продукции (в 2,5-3 раза). Распространению фальсифицированной продукции способствует нынешняя система сертификации труб, когда отмечаются случаи выдачи </w:t>
      </w:r>
      <w:r w:rsidRPr="00316797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бумажных</w:t>
      </w:r>
      <w:r w:rsidRPr="00316797">
        <w:rPr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сертификатов и протоколов испытаний </w:t>
      </w:r>
      <w:r w:rsidRPr="00316797">
        <w:rPr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фантомными</w:t>
      </w:r>
      <w:r w:rsidRPr="00316797">
        <w:rPr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органами по сертификации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испытательными лабораториями.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Рост изношенности водопроводной сети является главной причиной увеличения доли утечек и неучтенных расходов воды по отношению к объему воды, поданной в сеть. Потери воды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связаны также колебаниями давления в трубопроводах, отсутствием систем противоаварийной защиты. За последние 17 лет по нашим расчетам согласно данным Росстата</w:t>
      </w:r>
      <w:r w:rsidR="001037D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[8] доля утечек увеличилась в среднем по России с 15,3% (2000 г.) до 22,5% (2017 г.) Потери воды из водопроводной сети и емкостных сооружений включают: расходы воды при авариях и повреждениях на сети до их локализации и при утечке через водоразборные колонки; скрытые утечки воды из сети и сооружений; расходы воды, не оплаченные потребителем при самовольном пользовании системами коммунального водоснабжения. Неучтенный расход воды включает также использование воды на тушение пожаров [9].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Относительно небольшая доля утечек отмечается в настоящее время в Центральном (16,5%) и Северо-Западном округах (17,3%). Максимальные утечки характерны для Южного и Северо-Кавказского округов (32-35%). При этом в Карачаево–Черкесской и Чеченской Республиках доля утечек составляет 43–45% объема воды, поданной в сеть, в Сахалинской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области и г. Севастополе превышает 50% (табл.1). Это крайне расточительно, так как на подготовку и перекачку воды были затрачены значительные средства.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2000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2017 г. в Санкт-Петербурге, Псковской области, Кабардино-Балкарской Республике, Республике Дагестан, Чукотском АО произошло снижение доли утечек на 8-12 процентных пункта. В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33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регионах доля утечек увеличилась более чем на 10 процентных пункта, в том числе в Тульской, Саратовской, областях, Республике Калмыкия, Еврейской АО, Ставропольском и Камчатском краях более чем на 20% пунктов, а в Сахалинской области – на 36 пунктов.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абсолютном выражении объем утечек и неучтенных расходов воды в большинстве федеральных округов и регионов незначительно сократился. Однако на фоне опережающего сокращения водопотребления населением, коммунально-бытовыми предприятиями и бюджетофинансируемыми организациями отмечается рост </w:t>
      </w:r>
      <w:r w:rsidRPr="001037D5">
        <w:rPr>
          <w:rFonts w:ascii="Times New Roman CYR" w:hAnsi="Times New Roman CYR" w:cs="Times New Roman CYR"/>
          <w:iCs/>
          <w:sz w:val="24"/>
          <w:szCs w:val="24"/>
        </w:rPr>
        <w:t>доли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утечек во всех федеральных округах. Всего в системе ЖКХ России в 2017 г. было потеряно более 2,9 млрд 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питьевой воды. Потери воды сопровождаются нанесением, помимо экономического и экологического, еще и значительного социального вреда, поскольку плохое состояние водопроводных сетей наносит колоссальный ущерб здоровью населения. Это основной источник не только утечек, но и поступления загрязнений в саму сеть из-за перепадов давления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ней. Именно поэтому у нас оказываются совершенно недостаточными стандартные для развитых стран системы водоподготовки [10].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Состояние ВКХ оценивается как кризисное – износ основных средств колеблется от 50 до 70%, при этом ежегодно степень износа увеличивается на 2–3%. По экспертной оценке Минстроя России для поддержания инфраструктуры в нормальном состоянии необходимо инвестировать в нее порядка 500 млрд. руб.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ежегодно на протяжении пяти лет. Вкладывать такие средства из бюджета не представляется возможным. Поэтому правительством было принято решение о создании условий для привлечения в эту отрасль частного бизнеса. Однако, по мнению специалистов, сфера ЖКХ находится в таком состоянии, что она не очень интересна новым инвесторам. Больше половина водоканалов на сегодняшний день – банкроты [11].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Число аварий в системе водопровода после 2005 г. сокращается, но все еще в 2–3 раза превышает европейские показатели.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 В карманах посредников – ТСЖ, управляющих компаний и прочих организаций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="0051435F">
        <w:rPr>
          <w:rFonts w:ascii="Times New Roman CYR" w:hAnsi="Times New Roman CYR" w:cs="Times New Roman CYR"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>остается львиная доля платы за коммунальные услуги, тогда как</w:t>
      </w:r>
      <w:r w:rsidR="0051435F">
        <w:rPr>
          <w:rFonts w:ascii="Times New Roman CYR" w:hAnsi="Times New Roman CYR" w:cs="Times New Roman CYR"/>
          <w:color w:val="231F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31F20"/>
          <w:sz w:val="24"/>
          <w:szCs w:val="24"/>
        </w:rPr>
        <w:t xml:space="preserve">износ внешних коммуникаций и объектов инфраструктуры только возрастает.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Объем инвестиций в модернизацию объектов коммунальной инфраструктуры не соответствует минимальным ее потребностям. Планово</w:t>
      </w:r>
      <w:r w:rsidR="001037D5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предупредительный ремонт сетей и оборудования систем водоснабжения практически полностью уступил место аварийно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восстановительным работам.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использования воды из подземных источников для хозяйственно–питьевого водоснабжения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целом по России меньше объема использования воды из поверхностных источников (47 %). В большинстве же европейских стран доля подземных вод в хозяйственно-питьевом водоснабжении превышает 70-80%. Стоит подчеркнуть, что эта доля у нас практически не растет на протяжении многих лет. С 2001 по 2016 г. объем использования подземных вод на хозяйственно-питьевые нужды сократился в России с 20,6 до 12,8 млн 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/сутки, или на 38% (</w:t>
      </w:r>
      <w:r w:rsidRPr="001A74C3">
        <w:rPr>
          <w:rFonts w:ascii="Times New Roman CYR" w:hAnsi="Times New Roman CYR" w:cs="Times New Roman CYR"/>
          <w:i/>
          <w:sz w:val="24"/>
          <w:szCs w:val="24"/>
        </w:rPr>
        <w:t>табл.2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152BD" w:rsidRPr="00097886" w:rsidRDefault="0051435F" w:rsidP="002E221A">
      <w:pPr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>Таблица 2</w:t>
      </w:r>
    </w:p>
    <w:p w:rsidR="00A152BD" w:rsidRPr="001037D5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>Использование подземных вод для хозяйственно–питьевого водоснабжения</w:t>
      </w:r>
      <w:r w:rsidR="00337053" w:rsidRPr="001037D5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России</w:t>
      </w: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>*</w:t>
      </w:r>
    </w:p>
    <w:tbl>
      <w:tblPr>
        <w:tblW w:w="9639" w:type="dxa"/>
        <w:tblInd w:w="-34" w:type="dxa"/>
        <w:tblLayout w:type="fixed"/>
        <w:tblLook w:val="0000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A152BD" w:rsidTr="001037D5">
        <w:trPr>
          <w:trHeight w:val="1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Федеральный округ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Объем использования подземных вод, тыс.</w:t>
            </w:r>
          </w:p>
          <w:p w:rsidR="00A152BD" w:rsidRPr="00097886" w:rsidRDefault="00A152BD" w:rsidP="001037D5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м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  <w:vertAlign w:val="superscript"/>
              </w:rPr>
              <w:t>3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/сут</w:t>
            </w:r>
            <w:r w:rsidR="001037D5">
              <w:rPr>
                <w:rFonts w:ascii="Times New Roman CYR" w:hAnsi="Times New Roman CYR" w:cs="Times New Roman CYR"/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Изменение за 2001- 2016 гг., %</w:t>
            </w:r>
          </w:p>
        </w:tc>
        <w:tc>
          <w:tcPr>
            <w:tcW w:w="29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1037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Использование подземных вод на 1 жителя, л/сут</w:t>
            </w:r>
            <w:r w:rsidR="001037D5">
              <w:rPr>
                <w:rFonts w:ascii="Times New Roman CYR" w:hAnsi="Times New Roman CYR" w:cs="Times New Roman CYR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Доля подземных вод в балансе</w:t>
            </w:r>
            <w:r w:rsidR="0051435F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ХПВ</w:t>
            </w:r>
            <w:r w:rsidR="00D00BAB"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в 2016 г., %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52BD" w:rsidRPr="00097886" w:rsidRDefault="00A152BD" w:rsidP="002E221A">
            <w:pPr>
              <w:autoSpaceDE w:val="0"/>
              <w:autoSpaceDN w:val="0"/>
              <w:adjustRightInd w:val="0"/>
              <w:ind w:firstLine="426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i/>
                <w:sz w:val="22"/>
                <w:szCs w:val="22"/>
                <w:lang w:val="en-US"/>
              </w:rPr>
              <w:t xml:space="preserve">2001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i/>
                <w:sz w:val="22"/>
                <w:szCs w:val="22"/>
                <w:lang w:val="en-US"/>
              </w:rPr>
              <w:t xml:space="preserve">2010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i/>
                <w:sz w:val="22"/>
                <w:szCs w:val="22"/>
                <w:lang w:val="en-US"/>
              </w:rPr>
              <w:t xml:space="preserve">2016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г.</w:t>
            </w: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2E221A">
            <w:pPr>
              <w:autoSpaceDE w:val="0"/>
              <w:autoSpaceDN w:val="0"/>
              <w:adjustRightInd w:val="0"/>
              <w:ind w:firstLine="426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i/>
                <w:sz w:val="22"/>
                <w:szCs w:val="22"/>
                <w:lang w:val="en-US"/>
              </w:rPr>
              <w:t xml:space="preserve">2001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i/>
                <w:sz w:val="22"/>
                <w:szCs w:val="22"/>
                <w:lang w:val="en-US"/>
              </w:rPr>
              <w:t xml:space="preserve">2010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097886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097886">
              <w:rPr>
                <w:i/>
                <w:sz w:val="22"/>
                <w:szCs w:val="22"/>
                <w:lang w:val="en-US"/>
              </w:rPr>
              <w:t xml:space="preserve">2016 </w:t>
            </w:r>
            <w:r w:rsidRPr="00097886">
              <w:rPr>
                <w:rFonts w:ascii="Times New Roman CYR" w:hAnsi="Times New Roman CYR" w:cs="Times New Roman CYR"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2E221A">
            <w:pPr>
              <w:autoSpaceDE w:val="0"/>
              <w:autoSpaceDN w:val="0"/>
              <w:adjustRightInd w:val="0"/>
              <w:ind w:firstLine="426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20645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12836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- 37,8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5769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4970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- 33,6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Северо–Западный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752,1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570,4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516,8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- 31,3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Южный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- 46,5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Северо–Кавказский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968,2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975,3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686,4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- 29,1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Приволжский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2680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- 49,1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Уральский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- 26,5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Сибирский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2829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1671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- 40,9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</w:tr>
      <w:tr w:rsidR="00A152BD" w:rsidTr="001037D5">
        <w:trPr>
          <w:trHeight w:val="1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D00B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Дальневосточный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755,5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607,6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608,2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- 19,5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Default="00A152BD" w:rsidP="0033705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</w:tr>
    </w:tbl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*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Рассчитано автором по данным [12,13].</w:t>
      </w:r>
    </w:p>
    <w:p w:rsidR="007E5B4A" w:rsidRDefault="007E5B4A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подземных вод в балансе хозяйственно–питьевого водоснабжения в большинстве округов России составляет 40–50%. В Центральном округе она равна 56%, а в Северо-Западном – лишь 34%. В 26 субъектах РФ в настоящее время хозяйственно–питьевые нужды на 90–100% удовлетворяются за счет подземных вод (в основном в Центральном округе). В Астраханской области на долю подземных вод приходится всего 0,5% хозяйственно–питьевого водопотребления, Мурманской и Омской областях, гг. Москва и Санкт-Петербург, Карачаево-Черкесской Республике –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менее 5%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Pr="001037D5">
        <w:rPr>
          <w:rFonts w:ascii="Times New Roman CYR" w:hAnsi="Times New Roman CYR" w:cs="Times New Roman CYR"/>
          <w:i/>
          <w:sz w:val="24"/>
          <w:szCs w:val="24"/>
        </w:rPr>
        <w:t>рис.2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51435F" w:rsidRPr="0051435F" w:rsidRDefault="001703FF" w:rsidP="002E221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703FF">
        <w:rPr>
          <w:noProof/>
          <w:sz w:val="24"/>
          <w:szCs w:val="24"/>
        </w:rPr>
        <w:drawing>
          <wp:inline distT="0" distB="0" distL="0" distR="0">
            <wp:extent cx="4966646" cy="3019425"/>
            <wp:effectExtent l="19050" t="0" r="5404" b="0"/>
            <wp:docPr id="5" name="Рисунок 5" descr="H:\Jane\Бюллетень\2019\Статья А.П. Демина\Демин_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Jane\Бюллетень\2019\Статья А.П. Демина\Демин_рис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963" t="8590" r="15265" b="6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646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BD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37D5">
        <w:rPr>
          <w:rFonts w:ascii="Times New Roman CYR" w:hAnsi="Times New Roman CYR" w:cs="Times New Roman CYR"/>
          <w:i/>
          <w:iCs/>
          <w:sz w:val="24"/>
          <w:szCs w:val="24"/>
        </w:rPr>
        <w:t>Рис.2.</w:t>
      </w: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Доля подземных вод в балансе хозяйственно-питьевого водоснабжения субъектов </w:t>
      </w:r>
      <w:r w:rsidR="001037D5">
        <w:rPr>
          <w:rFonts w:ascii="Times New Roman CYR" w:hAnsi="Times New Roman CYR" w:cs="Times New Roman CYR"/>
          <w:b/>
          <w:bCs/>
          <w:sz w:val="24"/>
          <w:szCs w:val="24"/>
        </w:rPr>
        <w:t>РФ</w:t>
      </w: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>, наименее обеспеченных пресными подземными водами</w:t>
      </w:r>
      <w:r w:rsidR="00337053" w:rsidRPr="001037D5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России</w:t>
      </w: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 w:rsidR="00337053" w:rsidRPr="001037D5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Pr="001037D5">
        <w:rPr>
          <w:rFonts w:ascii="Times New Roman CYR" w:hAnsi="Times New Roman CYR" w:cs="Times New Roman CYR"/>
          <w:b/>
          <w:bCs/>
          <w:sz w:val="24"/>
          <w:szCs w:val="24"/>
        </w:rPr>
        <w:t>%</w:t>
      </w:r>
    </w:p>
    <w:p w:rsidR="00097886" w:rsidRDefault="00097886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Водозаборы из поверхностных водных объектов не имеют необходимого комплекса очистных сооружений и не обеспечивают полноты обеззараживания и очистки воды. Через очистные сооружения предварительной очистки и водоподготовки пропускается в среднем по России 60% общего количества воды, поданной в сеть, причем в городской местности – 65%, сельской – только 16%.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Наибольший процент пропуска воды через очистные сооружениями предварительной очистки и водоподготовки наблюдался в 2017 г. в Северо-Западном и Уральском округах (79,4 и 75,4%), наименьший в Северо-Кавказском и Сибирском округах (25,7 и 50,0%).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  <w:highlight w:val="cyan"/>
        </w:rPr>
      </w:pPr>
      <w:r>
        <w:rPr>
          <w:rFonts w:ascii="Times New Roman CYR" w:hAnsi="Times New Roman CYR" w:cs="Times New Roman CYR"/>
          <w:sz w:val="24"/>
          <w:szCs w:val="24"/>
        </w:rPr>
        <w:t>Интегральный показатель водоснабжения населения – объем использования воды на хозяйственно–питьевые нужды. Его максимальное значение в России было отмечено в 1991 г. – 14,7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В последующие годы оно постоянно уменьшалось. В 2000 г. на хозяйственно–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питьевые нужды было израсходовано 13,6 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, в 2017 – 7,7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. Если в странах Западной Европы удельное бытовое водопотребление составляет 130–150 литров на человека в сутки, то в России в 2000 г. в 12 субъектах федерации оно превышало 300, в том числе в четырех субъектах – 400 л/сутки. Однако, по исследованиям специалистов, жители России не потребляли такой огромный объем воды, а значительная часть водопотребления – это протечки воды, например, через бачки унитаза [14].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последние годы во многих регионах за счет привлечения средств бюджетов, внебюджетных источников, займов и других инвестиций проводится комплекс водосберегающих мероприятий по рациональному расходованию воды в жилищном фонде. В результате объем использования воды на хозяйственно–питьевые нужды в России стремительно сокращается. С 2000 по 2017 г. среднесуточное водопотребление из централизованных систем водоснабжения в расчете на жителя городов и сел снизилось с 254 до 144 л (</w:t>
      </w:r>
      <w:r w:rsidRPr="007E5B4A">
        <w:rPr>
          <w:rFonts w:ascii="Times New Roman CYR" w:hAnsi="Times New Roman CYR" w:cs="Times New Roman CYR"/>
          <w:i/>
          <w:sz w:val="24"/>
          <w:szCs w:val="24"/>
        </w:rPr>
        <w:t>табл.3</w:t>
      </w:r>
      <w:r>
        <w:rPr>
          <w:rFonts w:ascii="Times New Roman CYR" w:hAnsi="Times New Roman CYR" w:cs="Times New Roman CYR"/>
          <w:sz w:val="24"/>
          <w:szCs w:val="24"/>
        </w:rPr>
        <w:t xml:space="preserve">). При этом в трех субъектах федерации в 2017 г. оно превышало 200, а в 12 субъектах было ниже 100 л/сутки (последние – с большой долей сельского населения).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iCs/>
          <w:sz w:val="24"/>
          <w:szCs w:val="24"/>
        </w:rPr>
      </w:pPr>
      <w:r w:rsidRPr="007E5B4A">
        <w:rPr>
          <w:rFonts w:ascii="Times New Roman CYR" w:hAnsi="Times New Roman CYR" w:cs="Times New Roman CYR"/>
          <w:iCs/>
          <w:sz w:val="24"/>
          <w:szCs w:val="24"/>
        </w:rPr>
        <w:t>Таблица 3</w:t>
      </w:r>
    </w:p>
    <w:p w:rsidR="00A152BD" w:rsidRPr="00A30A5E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0A5E">
        <w:rPr>
          <w:rFonts w:ascii="Times New Roman CYR" w:hAnsi="Times New Roman CYR" w:cs="Times New Roman CYR"/>
          <w:b/>
          <w:bCs/>
          <w:sz w:val="24"/>
          <w:szCs w:val="24"/>
        </w:rPr>
        <w:t>Динамика удельного использования воды на хозяйственно–питьевые нужды по федеральным округам и городам федерального значения</w:t>
      </w:r>
      <w:r w:rsidR="00337053" w:rsidRPr="00A30A5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России</w:t>
      </w:r>
      <w:r w:rsidRPr="00A30A5E">
        <w:rPr>
          <w:rFonts w:ascii="Times New Roman CYR" w:hAnsi="Times New Roman CYR" w:cs="Times New Roman CYR"/>
          <w:b/>
          <w:bCs/>
          <w:sz w:val="24"/>
          <w:szCs w:val="24"/>
        </w:rPr>
        <w:t>, л/сут</w:t>
      </w:r>
      <w:r w:rsidR="001037D5" w:rsidRPr="00A30A5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A30A5E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человека</w:t>
      </w:r>
    </w:p>
    <w:tbl>
      <w:tblPr>
        <w:tblW w:w="9106" w:type="dxa"/>
        <w:tblInd w:w="500" w:type="dxa"/>
        <w:tblLayout w:type="fixed"/>
        <w:tblLook w:val="0000"/>
      </w:tblPr>
      <w:tblGrid>
        <w:gridCol w:w="2160"/>
        <w:gridCol w:w="992"/>
        <w:gridCol w:w="992"/>
        <w:gridCol w:w="993"/>
        <w:gridCol w:w="992"/>
        <w:gridCol w:w="992"/>
        <w:gridCol w:w="992"/>
        <w:gridCol w:w="993"/>
      </w:tblGrid>
      <w:tr w:rsidR="00A152BD" w:rsidRPr="007E5B4A" w:rsidTr="00113E8A">
        <w:trPr>
          <w:trHeight w:val="645"/>
        </w:trPr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Федеральный округ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1995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2000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2005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2010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2015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2017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7E5B4A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E5B4A">
              <w:rPr>
                <w:i/>
                <w:color w:val="000000"/>
                <w:sz w:val="22"/>
                <w:szCs w:val="22"/>
                <w:lang w:val="en-US"/>
              </w:rPr>
              <w:t xml:space="preserve">2017 </w:t>
            </w:r>
            <w:r w:rsidRPr="007E5B4A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 к 2000 г., %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1037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Росси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Центральный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ind w:firstLine="35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Москва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Северо-Западный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1037D5">
            <w:pPr>
              <w:autoSpaceDE w:val="0"/>
              <w:autoSpaceDN w:val="0"/>
              <w:adjustRightInd w:val="0"/>
              <w:ind w:firstLine="351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г. С</w:t>
            </w:r>
            <w:r w:rsidR="001037D5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Южный</w:t>
            </w:r>
            <w:r w:rsidR="0051435F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Северо-Кавказский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Приволжский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Уральский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Сибирский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</w:tr>
      <w:tr w:rsidR="00A152BD" w:rsidTr="00113E8A">
        <w:trPr>
          <w:trHeight w:val="300"/>
        </w:trPr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E5B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Дальневосточный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A152BD" w:rsidRDefault="00A152BD" w:rsidP="007E5B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</w:tr>
    </w:tbl>
    <w:p w:rsidR="00A152BD" w:rsidRDefault="00A152BD" w:rsidP="002E221A">
      <w:pPr>
        <w:autoSpaceDE w:val="0"/>
        <w:autoSpaceDN w:val="0"/>
        <w:adjustRightInd w:val="0"/>
        <w:ind w:firstLine="426"/>
        <w:jc w:val="center"/>
        <w:rPr>
          <w:sz w:val="24"/>
          <w:szCs w:val="24"/>
          <w:lang w:val="en-US"/>
        </w:rPr>
      </w:pP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Таблица не полностью отражает обеспеченность</w:t>
      </w:r>
      <w:r w:rsidR="0051435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населения водой из систем</w:t>
      </w:r>
      <w:r w:rsidR="0051435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централизованного</w:t>
      </w:r>
      <w:r w:rsidR="0051435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водоснабжения, т.к. не</w:t>
      </w:r>
      <w:r w:rsidR="0051435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охватывает</w:t>
      </w:r>
      <w:r w:rsidR="0051435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системы централизованного сельскохозяйственного водоснабжения. Впрочем, объем водопотребления из них в десятки</w:t>
      </w:r>
      <w:r w:rsidR="0051435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 меньше аналогичного показателя из городских водопроводов.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Впечатляющие успехи по снижению водопотребления достигнуты в г. Москва. В 2017 г. по сравнению с 1995 г. удельное водопотребление сократилось в четыре раза. Одной из основных причин такого снижения является реализация программы по оснащению жилищного фонда приборами учета воды. К 2011 г. количество жилых зданий, оснащенных приборами учета воды,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достигло 99% их общего количества, а количество квартир, оснащенных индивидуальными приборами учета холодной воды, к началу 2016 г. превысило 74% 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Однако в целом по стране переход на приборный учет воды осуществляется довольно медленно. В среднем по России количество квартир, оснащенных индивидуальными приборами учета холодной воды, в 2016 г. составляло 41,6%, а в Северо-Кавказском округе оно не достигало и 19%.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Мурманской области и Ямало-Ненецком АО этот показатель составлял 64-67%, в Республике Карелия и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Ханты-Мансийском АО – превышал 73%, г. Москва – 74%, г. Севастополь – 88%. В то же время в Чеченской Республике только 2,3% квартир было обеспечено приборами учета холодной воды, в Республиках Дагестан и Тыва -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5,0 и 5,3% и т.д.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</w:t>
      </w:r>
      <w:r w:rsidRPr="001037D5">
        <w:rPr>
          <w:rFonts w:ascii="Times New Roman CYR" w:hAnsi="Times New Roman CYR" w:cs="Times New Roman CYR"/>
          <w:i/>
          <w:sz w:val="24"/>
          <w:szCs w:val="24"/>
        </w:rPr>
        <w:t>рис.3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p w:rsidR="001703FF" w:rsidRPr="00316797" w:rsidRDefault="001703FF" w:rsidP="002E221A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  <w:r w:rsidRPr="001703FF">
        <w:rPr>
          <w:noProof/>
          <w:sz w:val="24"/>
          <w:szCs w:val="24"/>
        </w:rPr>
        <w:drawing>
          <wp:inline distT="0" distB="0" distL="0" distR="0">
            <wp:extent cx="5175504" cy="4270629"/>
            <wp:effectExtent l="19050" t="0" r="25146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52BD" w:rsidRPr="00FD1186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D1186">
        <w:rPr>
          <w:rFonts w:ascii="Times New Roman CYR" w:hAnsi="Times New Roman CYR" w:cs="Times New Roman CYR"/>
          <w:i/>
          <w:iCs/>
          <w:sz w:val="24"/>
          <w:szCs w:val="24"/>
        </w:rPr>
        <w:t>Рис.3.</w:t>
      </w:r>
      <w:r w:rsidRPr="00FD118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Доля квартир в многоквартирных домах, оборудованных приборами учета холодной воды в 2016 г., в субъектах </w:t>
      </w:r>
      <w:r w:rsidR="00337053" w:rsidRPr="00FD1186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="00FD1186">
        <w:rPr>
          <w:rFonts w:ascii="Times New Roman CYR" w:hAnsi="Times New Roman CYR" w:cs="Times New Roman CYR"/>
          <w:b/>
          <w:bCs/>
          <w:sz w:val="24"/>
          <w:szCs w:val="24"/>
        </w:rPr>
        <w:t>Ф</w:t>
      </w: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FD1186">
        <w:rPr>
          <w:rFonts w:ascii="Times New Roman CYR" w:hAnsi="Times New Roman CYR" w:cs="Times New Roman CYR"/>
          <w:bCs/>
          <w:sz w:val="24"/>
          <w:szCs w:val="24"/>
        </w:rPr>
        <w:t>вверху - в наименее обеспеченных, внизу - в наиболее обеспеченных, % *</w:t>
      </w:r>
    </w:p>
    <w:p w:rsidR="00337053" w:rsidRPr="00FD1186" w:rsidRDefault="00337053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52BD" w:rsidRPr="00FD1186" w:rsidRDefault="00A152BD" w:rsidP="002E221A">
      <w:pPr>
        <w:autoSpaceDE w:val="0"/>
        <w:autoSpaceDN w:val="0"/>
        <w:adjustRightInd w:val="0"/>
        <w:ind w:left="720" w:firstLine="426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FD1186">
        <w:rPr>
          <w:b/>
          <w:bCs/>
          <w:sz w:val="24"/>
          <w:szCs w:val="24"/>
        </w:rPr>
        <w:t xml:space="preserve">* - </w:t>
      </w:r>
      <w:r w:rsidRPr="00FD1186">
        <w:rPr>
          <w:rFonts w:ascii="Times New Roman CYR" w:hAnsi="Times New Roman CYR" w:cs="Times New Roman CYR"/>
          <w:i/>
          <w:iCs/>
          <w:sz w:val="22"/>
          <w:szCs w:val="22"/>
        </w:rPr>
        <w:t>рассчитано автором по данным [15]</w:t>
      </w:r>
      <w:r w:rsidR="0051435F" w:rsidRPr="00FD1186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</w:p>
    <w:p w:rsidR="0005750B" w:rsidRDefault="0005750B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D1186" w:rsidRDefault="00FD1186" w:rsidP="00FD118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ближайшие годы комплекс первоочередных мероприятий по предотвращению углубления кризиса в городском водопроводном хозяйстве должен быть направлен на повышение санитарной и технологической надежности водопроводных сооружений и сетей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всемерную экономию воды, не требующих существенных затрат [16]. Принципиальные же изменения технологии и техники в водопроводно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канализационном хозяйстве можно отнести на перспективный период.</w:t>
      </w:r>
      <w:r w:rsidRPr="0051435F">
        <w:rPr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первую очередь требуется создание надежных зон санитарной охраны объектов водоснабжения, начиная с водозаборных сооружений. Очень важен поиск и ликвидация нерациональных расходов и утечек воды. </w:t>
      </w:r>
    </w:p>
    <w:p w:rsidR="00FD1186" w:rsidRDefault="00FD1186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</w:pPr>
    </w:p>
    <w:p w:rsidR="00ED2CFF" w:rsidRDefault="00A152BD" w:rsidP="00FD1186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2CFF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Качество воды в источниках и обеспеченность безопасной питьевой водой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Ситуация с состоянием как поверхностных, так и подземных вод централизованного питьевого водоснабжения и качеством воды в местах водозабора изменяется крайне медленно и продолжает оставаться неудовлетворительной</w:t>
      </w:r>
      <w:r w:rsidR="0054206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42068" w:rsidRPr="00FD1186">
        <w:rPr>
          <w:rFonts w:ascii="Times New Roman CYR" w:hAnsi="Times New Roman CYR" w:cs="Times New Roman CYR"/>
          <w:color w:val="000000"/>
          <w:sz w:val="24"/>
          <w:szCs w:val="24"/>
        </w:rPr>
        <w:t>[</w:t>
      </w:r>
      <w:r w:rsidR="008953DF" w:rsidRPr="00FD1186">
        <w:rPr>
          <w:rFonts w:ascii="Times New Roman CYR" w:hAnsi="Times New Roman CYR" w:cs="Times New Roman CYR"/>
          <w:color w:val="000000"/>
          <w:sz w:val="24"/>
          <w:szCs w:val="24"/>
        </w:rPr>
        <w:t xml:space="preserve">см., в частности, </w:t>
      </w:r>
      <w:r w:rsidR="00542068" w:rsidRPr="00FD1186">
        <w:rPr>
          <w:rFonts w:ascii="Times New Roman CYR" w:hAnsi="Times New Roman CYR" w:cs="Times New Roman CYR"/>
          <w:color w:val="000000"/>
          <w:sz w:val="24"/>
          <w:szCs w:val="24"/>
        </w:rPr>
        <w:t>17,18]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 xml:space="preserve">. Высокий процент неудовлетворительных проб отмечается в тех субъектах РФ, где в большей степени в качестве источников централизованного водоснабжения используются поверхностные водоемы. За 17 лет </w:t>
      </w:r>
      <w:r w:rsidR="00FD1186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XXI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 xml:space="preserve"> в</w:t>
      </w:r>
      <w:r w:rsidR="00FD1186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 xml:space="preserve"> удельный вес неудовлетворительных проб по санитарно-химическим показателям в водоемах первой к</w:t>
      </w:r>
      <w:r w:rsidR="00FD1186">
        <w:rPr>
          <w:rFonts w:ascii="Times New Roman CYR" w:hAnsi="Times New Roman CYR" w:cs="Times New Roman CYR"/>
          <w:color w:val="000000"/>
          <w:sz w:val="24"/>
          <w:szCs w:val="24"/>
        </w:rPr>
        <w:t>атегории снизился в России на 2%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 xml:space="preserve"> п</w:t>
      </w:r>
      <w:r w:rsidR="00FD1186">
        <w:rPr>
          <w:rFonts w:ascii="Times New Roman CYR" w:hAnsi="Times New Roman CYR" w:cs="Times New Roman CYR"/>
          <w:color w:val="000000"/>
          <w:sz w:val="24"/>
          <w:szCs w:val="24"/>
        </w:rPr>
        <w:t>.п.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Pr="00FD1186">
        <w:rPr>
          <w:rFonts w:ascii="Times New Roman CYR" w:hAnsi="Times New Roman CYR" w:cs="Times New Roman CYR"/>
          <w:i/>
          <w:color w:val="000000"/>
          <w:sz w:val="24"/>
          <w:szCs w:val="24"/>
        </w:rPr>
        <w:t>табл.4</w:t>
      </w:r>
      <w:r w:rsidR="009E0BB2" w:rsidRPr="00FD1186">
        <w:rPr>
          <w:rFonts w:ascii="Times New Roman CYR" w:hAnsi="Times New Roman CYR" w:cs="Times New Roman CYR"/>
          <w:color w:val="000000"/>
          <w:sz w:val="24"/>
          <w:szCs w:val="24"/>
        </w:rPr>
        <w:t>) [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>19</w:t>
      </w:r>
      <w:r w:rsidR="009E0BB2" w:rsidRPr="00FD1186">
        <w:rPr>
          <w:rFonts w:ascii="Times New Roman CYR" w:hAnsi="Times New Roman CYR" w:cs="Times New Roman CYR"/>
          <w:color w:val="000000"/>
          <w:sz w:val="24"/>
          <w:szCs w:val="24"/>
        </w:rPr>
        <w:t>-21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>].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iCs/>
          <w:sz w:val="24"/>
          <w:szCs w:val="24"/>
        </w:rPr>
      </w:pPr>
      <w:r w:rsidRPr="00ED2CFF">
        <w:rPr>
          <w:rFonts w:ascii="Times New Roman CYR" w:hAnsi="Times New Roman CYR" w:cs="Times New Roman CYR"/>
          <w:iCs/>
          <w:sz w:val="24"/>
          <w:szCs w:val="24"/>
        </w:rPr>
        <w:t>Таблица 4</w:t>
      </w:r>
    </w:p>
    <w:p w:rsidR="00A152BD" w:rsidRPr="00FD1186" w:rsidRDefault="00A152BD" w:rsidP="00ED2CFF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>Удельный вес исследованных проб, не соответствующих санитарно-эпидемиологическим требованиям в водоемах I категории</w:t>
      </w:r>
      <w:r w:rsidR="00337053" w:rsidRPr="00FD1186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России</w:t>
      </w: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>, %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480"/>
        <w:gridCol w:w="917"/>
        <w:gridCol w:w="993"/>
        <w:gridCol w:w="970"/>
        <w:gridCol w:w="960"/>
        <w:gridCol w:w="960"/>
        <w:gridCol w:w="960"/>
      </w:tblGrid>
      <w:tr w:rsidR="00A152BD" w:rsidTr="00F15898">
        <w:trPr>
          <w:trHeight w:val="288"/>
          <w:jc w:val="center"/>
        </w:trPr>
        <w:tc>
          <w:tcPr>
            <w:tcW w:w="24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lastRenderedPageBreak/>
              <w:t>Федеральный округ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Санитарно-химические</w:t>
            </w:r>
          </w:p>
        </w:tc>
        <w:tc>
          <w:tcPr>
            <w:tcW w:w="288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Микробиологические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color w:val="000000"/>
                <w:sz w:val="22"/>
                <w:szCs w:val="22"/>
                <w:lang w:val="en-US"/>
              </w:rPr>
              <w:t xml:space="preserve">2000 </w:t>
            </w: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color w:val="000000"/>
                <w:sz w:val="22"/>
                <w:szCs w:val="22"/>
                <w:lang w:val="en-US"/>
              </w:rPr>
              <w:t xml:space="preserve">2010 </w:t>
            </w: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color w:val="000000"/>
                <w:sz w:val="22"/>
                <w:szCs w:val="22"/>
                <w:lang w:val="en-US"/>
              </w:rPr>
              <w:t xml:space="preserve">2017 </w:t>
            </w: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color w:val="000000"/>
                <w:sz w:val="22"/>
                <w:szCs w:val="22"/>
                <w:lang w:val="en-US"/>
              </w:rPr>
              <w:t xml:space="preserve">2000 </w:t>
            </w: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color w:val="000000"/>
                <w:sz w:val="22"/>
                <w:szCs w:val="22"/>
                <w:lang w:val="en-US"/>
              </w:rPr>
              <w:t xml:space="preserve">2010 </w:t>
            </w: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color w:val="000000"/>
                <w:sz w:val="22"/>
                <w:szCs w:val="22"/>
                <w:lang w:val="en-US"/>
              </w:rPr>
              <w:t xml:space="preserve">2017 </w:t>
            </w:r>
            <w:r w:rsidRPr="00ED2CFF">
              <w:rPr>
                <w:rFonts w:ascii="Times New Roman CYR" w:hAnsi="Times New Roman CYR" w:cs="Times New Roman CYR"/>
                <w:i/>
                <w:color w:val="000000"/>
                <w:sz w:val="22"/>
                <w:szCs w:val="22"/>
              </w:rPr>
              <w:t>г.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413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17,9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413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Центральный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20,3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Северо–Западный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24,1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FC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22,0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FC1C6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Северо–Кавказский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19,3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413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Приволжский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9,5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413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Уральский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9,5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413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Сибирский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27,1</w:t>
            </w:r>
          </w:p>
        </w:tc>
      </w:tr>
      <w:tr w:rsidR="00A152BD" w:rsidTr="00F15898">
        <w:trPr>
          <w:trHeight w:val="288"/>
          <w:jc w:val="center"/>
        </w:trPr>
        <w:tc>
          <w:tcPr>
            <w:tcW w:w="24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413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Дальневосточный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8,6</w:t>
            </w:r>
          </w:p>
        </w:tc>
      </w:tr>
    </w:tbl>
    <w:p w:rsidR="00A152BD" w:rsidRDefault="00A152BD" w:rsidP="002E221A">
      <w:pPr>
        <w:autoSpaceDE w:val="0"/>
        <w:autoSpaceDN w:val="0"/>
        <w:adjustRightInd w:val="0"/>
        <w:ind w:firstLine="426"/>
        <w:jc w:val="center"/>
        <w:rPr>
          <w:color w:val="000000"/>
          <w:sz w:val="24"/>
          <w:szCs w:val="24"/>
          <w:lang w:val="en-US"/>
        </w:rPr>
      </w:pPr>
    </w:p>
    <w:p w:rsidR="00FD1186" w:rsidRDefault="00FD1186" w:rsidP="00FD1186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 этом в Центральном, Северо-Западном, Сибирском и особенно Уральском округах отмечается тенденция существенного роста данного показателя (табл.4). Значительное улучшение качества воды в источниках по санитарно-химическим показателям отмечается в Южном и Северо-Кавказском округах. Что касается микробиологических показателей, то удельный вес неудовлетворительных проб за 17 лет в России снизился на 5,5 процентных пункта. Такое снижение произошло в большинстве округов (за исключением Северо-Западного, Южного, Сибирского), но особенно значительное в Северо-Кавказском и Дальневосточном округах.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территории России в 2016 г. выявлено более 5,9 тысяч участков загрязнения подземных вод, в том числе 3,4 тысяч на водозаборах питьевого и хозяйственно–бытового назначения, преимущественно представляющих собой одиночные эксплуатационные скважины с небольшой производительностью.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Загрязнение 38% участков связано с деятельностью промышленных предприятий, 15% </w:t>
      </w:r>
      <w:r w:rsidR="00FD1186">
        <w:rPr>
          <w:rFonts w:ascii="Times New Roman CYR" w:hAnsi="Times New Roman CYR" w:cs="Times New Roman CYR"/>
          <w:sz w:val="24"/>
          <w:szCs w:val="24"/>
        </w:rPr>
        <w:t>–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коммунальным хозяйством, 14% </w:t>
      </w:r>
      <w:r w:rsidR="00FD1186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с сельскохозяйственной деятельностью </w:t>
      </w:r>
      <w:r w:rsidR="009E0BB2" w:rsidRPr="00FD1186">
        <w:rPr>
          <w:rFonts w:ascii="Times New Roman CYR" w:hAnsi="Times New Roman CYR" w:cs="Times New Roman CYR"/>
          <w:color w:val="000000"/>
          <w:sz w:val="24"/>
          <w:szCs w:val="24"/>
        </w:rPr>
        <w:t>[22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>].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Доля проб воды из источников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нецентрализованного</w:t>
      </w:r>
      <w:r>
        <w:rPr>
          <w:rFonts w:ascii="Times New Roman CYR" w:hAnsi="Times New Roman CYR" w:cs="Times New Roman CYR"/>
          <w:sz w:val="24"/>
          <w:szCs w:val="24"/>
        </w:rPr>
        <w:t xml:space="preserve"> водоснабжения в сельской местности (колодцы, каптажи родников), не соответствующих гигиеническим нормативам, существенно выше. По санитарно–химическим показателям, в целом по России в 2017</w:t>
      </w:r>
      <w:r w:rsidR="00FD1186"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 xml:space="preserve"> она равна 26,4%, при этом в Ямало-Ненецком АО, Республике Калмыкия, Белгородской, Новгородской и Новосибирской областях она превышает 50%. По микробиологическим показателям доля проб воды, не соответствующих гигиеническим нормативам, составляет в целом по РФ 18,1%. Однако на территории Брянской, Тверской областях и г. Севастополя больше половины таких проб воды не соответствовало нормативам.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Ситуация с обеспеченностью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населения питьевой водой, отвечающей требованиям безопасности, улучшается очень медленно. Из 146,5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млн человек, проживающих в России в 2017 г., почти 134 млн было обеспечено доброкачественной и условно доброкачественной питьевой водой (из них более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30 млн</w:t>
      </w:r>
      <w:r w:rsidR="00FD1186">
        <w:rPr>
          <w:rFonts w:ascii="Times New Roman CYR" w:hAnsi="Times New Roman CYR" w:cs="Times New Roman CYR"/>
          <w:sz w:val="24"/>
          <w:szCs w:val="24"/>
        </w:rPr>
        <w:t xml:space="preserve"> –</w:t>
      </w:r>
      <w:r>
        <w:rPr>
          <w:rFonts w:ascii="Times New Roman CYR" w:hAnsi="Times New Roman CYR" w:cs="Times New Roman CYR"/>
          <w:sz w:val="24"/>
          <w:szCs w:val="24"/>
        </w:rPr>
        <w:t xml:space="preserve"> условно доброкачественной водой), 7,6 млн – недоброкачественной водой и более 4,9 млн проживало в населенных пунктах, где вода на доброкачественность не исследовалась Доброкачественная питьевая вода </w:t>
      </w:r>
      <w:r w:rsidR="00FD1186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вода, соответствующая нормативным требованиям по всем четырем критериям ее оценки (эпидемическая и радиационная безопасность, безвредность химического состава, благоприятные органолептические свойства). Условно доброкачественная питьевая вода </w:t>
      </w:r>
      <w:r w:rsidR="00FD1186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вода, не влияющая на здоровье населения, но ухудшающая условия водопользования, не соответствующая нормативным требованиям по некоторым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показателям безвредности химического состава и органолептических свойств.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 тревожная ситуация с обеспеченностью безопасной питьевой водой сложилась в сельской местности. В 2017 г. лишь 78,3% жителей села было обеспечено доброкачественной и условно доброкачественной питьевой водой. Крайне низок этот показатель в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Северо-Западном и Дальневосточном округах (</w:t>
      </w:r>
      <w:r w:rsidRPr="00ED2CFF">
        <w:rPr>
          <w:rFonts w:ascii="Times New Roman CYR" w:hAnsi="Times New Roman CYR" w:cs="Times New Roman CYR"/>
          <w:i/>
          <w:sz w:val="24"/>
          <w:szCs w:val="24"/>
        </w:rPr>
        <w:t>табл.5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iCs/>
          <w:sz w:val="24"/>
          <w:szCs w:val="24"/>
        </w:rPr>
      </w:pPr>
      <w:r w:rsidRPr="00ED2CFF">
        <w:rPr>
          <w:rFonts w:ascii="Times New Roman CYR" w:hAnsi="Times New Roman CYR" w:cs="Times New Roman CYR"/>
          <w:iCs/>
          <w:sz w:val="24"/>
          <w:szCs w:val="24"/>
        </w:rPr>
        <w:t>Таблица 5</w:t>
      </w:r>
    </w:p>
    <w:p w:rsidR="00A152BD" w:rsidRPr="00A30A5E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0A5E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Обеспеченность населения питьевой водой</w:t>
      </w:r>
      <w:r w:rsidR="00ED2CFF" w:rsidRPr="00A30A5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России</w:t>
      </w:r>
      <w:r w:rsidRPr="00A30A5E">
        <w:rPr>
          <w:rFonts w:ascii="Times New Roman CYR" w:hAnsi="Times New Roman CYR" w:cs="Times New Roman CYR"/>
          <w:b/>
          <w:bCs/>
          <w:sz w:val="24"/>
          <w:szCs w:val="24"/>
        </w:rPr>
        <w:t>, % всего населения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2111"/>
        <w:gridCol w:w="779"/>
        <w:gridCol w:w="776"/>
        <w:gridCol w:w="688"/>
        <w:gridCol w:w="813"/>
        <w:gridCol w:w="801"/>
        <w:gridCol w:w="793"/>
        <w:gridCol w:w="767"/>
        <w:gridCol w:w="766"/>
        <w:gridCol w:w="767"/>
      </w:tblGrid>
      <w:tr w:rsidR="00A152BD">
        <w:trPr>
          <w:trHeight w:val="1"/>
        </w:trPr>
        <w:tc>
          <w:tcPr>
            <w:tcW w:w="21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rFonts w:ascii="Times New Roman CYR" w:hAnsi="Times New Roman CYR" w:cs="Times New Roman CYR"/>
                <w:i/>
                <w:sz w:val="22"/>
                <w:szCs w:val="22"/>
              </w:rPr>
              <w:t>Федеральный округ</w:t>
            </w:r>
          </w:p>
        </w:tc>
        <w:tc>
          <w:tcPr>
            <w:tcW w:w="2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D2CFF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Обеспечены доброкачественной и условно доброкачественной питьевой водой</w:t>
            </w:r>
          </w:p>
        </w:tc>
        <w:tc>
          <w:tcPr>
            <w:tcW w:w="24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Обеспечены недоброкачественной питьевой водой,</w:t>
            </w:r>
          </w:p>
        </w:tc>
        <w:tc>
          <w:tcPr>
            <w:tcW w:w="2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D2CFF">
              <w:rPr>
                <w:rFonts w:ascii="Times New Roman CYR" w:hAnsi="Times New Roman CYR" w:cs="Times New Roman CYR"/>
                <w:i/>
                <w:sz w:val="22"/>
                <w:szCs w:val="22"/>
              </w:rPr>
              <w:t>Население, не охваченное оценкой качества воды</w:t>
            </w:r>
          </w:p>
        </w:tc>
      </w:tr>
      <w:tr w:rsidR="00A152BD">
        <w:trPr>
          <w:trHeight w:val="1"/>
        </w:trPr>
        <w:tc>
          <w:tcPr>
            <w:tcW w:w="211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2009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2013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2017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2009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2013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2017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2009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2013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Pr="00ED2CFF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ED2CFF">
              <w:rPr>
                <w:i/>
                <w:sz w:val="22"/>
                <w:szCs w:val="22"/>
                <w:lang w:val="en-US"/>
              </w:rPr>
              <w:t>2017</w:t>
            </w:r>
          </w:p>
        </w:tc>
      </w:tr>
      <w:tr w:rsidR="00ED2CFF" w:rsidTr="001B542A">
        <w:trPr>
          <w:trHeight w:val="1"/>
        </w:trPr>
        <w:tc>
          <w:tcPr>
            <w:tcW w:w="906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CFF" w:rsidRPr="00FD1186" w:rsidRDefault="00FD1186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В</w:t>
            </w:r>
            <w:r w:rsidR="00ED2CFF" w:rsidRPr="00FD1186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городских поселениях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Россия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94,0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96,0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7,9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5,6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0,43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0,38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0,56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91,1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93,7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96,7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8,4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2,6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0,48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0,52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0,72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Северо–Западный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86,9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90,3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93,2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12,8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6,3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0,26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0,29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0,48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2441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Южный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95,8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96,3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5,2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3,2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1,19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0,87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0,51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2441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Северо–Кавказский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95,0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94,7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18,3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5,0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4,6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0,67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Приволжский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95,4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97,1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5,2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2,7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0,11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0,07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0,19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Уральский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93,4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95,0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6,6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4,6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0,56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0,04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0,40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Сибирский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94,7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95,6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96,5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4,9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3,9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0,34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0,47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0,70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Дальневосточный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91,3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90,5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95,3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8,6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3,7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0,08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0,79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1,05</w:t>
            </w:r>
          </w:p>
        </w:tc>
      </w:tr>
      <w:tr w:rsidR="00ED2CFF" w:rsidTr="001B542A">
        <w:trPr>
          <w:trHeight w:val="1"/>
        </w:trPr>
        <w:tc>
          <w:tcPr>
            <w:tcW w:w="906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2CFF" w:rsidRPr="00FD1186" w:rsidRDefault="00FD1186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В</w:t>
            </w:r>
            <w:r w:rsidR="00ED2CFF" w:rsidRPr="00FD1186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сельской местности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Россия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69,4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73,7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78,3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16,8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13,0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10,2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13,8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13,3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59,4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65,2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16,6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24,0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15,7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B827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Северо–Западный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46,2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52,6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57,4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23,8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18,4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30,0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28,2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24,2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Южный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71,5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79,5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80,3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20,7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13,6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11,0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6,9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8,7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Северо–Кавказский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85,6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87,8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10,7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9,5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2,9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2,7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Приволжский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74,0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77,0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81,6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12,2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8,0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13,8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13,6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10,4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Уральский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67,1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76,5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77,2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23,0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15,7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12,0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9,9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10,8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Сибирский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68,5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70,8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75,3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18,5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10,1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12,9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14,9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14,6</w:t>
            </w:r>
          </w:p>
        </w:tc>
      </w:tr>
      <w:tr w:rsidR="00A152BD">
        <w:trPr>
          <w:trHeight w:val="1"/>
        </w:trPr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736BF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Дальневосточный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67,5</w:t>
            </w:r>
          </w:p>
        </w:tc>
        <w:tc>
          <w:tcPr>
            <w:tcW w:w="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69,0</w:t>
            </w:r>
          </w:p>
        </w:tc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26,8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23,0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19,5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12,5</w:t>
            </w:r>
          </w:p>
        </w:tc>
        <w:tc>
          <w:tcPr>
            <w:tcW w:w="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9,5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2BD" w:rsidRDefault="00A152BD" w:rsidP="00ED2C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</w:tr>
    </w:tbl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сельской местности водой низкого качества пользуется 16,6 млн человек (45%), из них 11,1 млн. используют воду не питьевого качества из децентрализованных источников и 5,5 млн. потребляет недоброкачественную воду из-за несовершенства сельских централизованных систем водоснабжения </w:t>
      </w:r>
      <w:r w:rsidR="009E0BB2" w:rsidRPr="00FD1186">
        <w:rPr>
          <w:rFonts w:ascii="Times New Roman CYR" w:hAnsi="Times New Roman CYR" w:cs="Times New Roman CYR"/>
          <w:color w:val="000000"/>
          <w:sz w:val="24"/>
          <w:szCs w:val="24"/>
        </w:rPr>
        <w:t>[23</w:t>
      </w:r>
      <w:r w:rsidRPr="00FD1186">
        <w:rPr>
          <w:rFonts w:ascii="Times New Roman CYR" w:hAnsi="Times New Roman CYR" w:cs="Times New Roman CYR"/>
          <w:color w:val="000000"/>
          <w:sz w:val="24"/>
          <w:szCs w:val="24"/>
        </w:rPr>
        <w:t>].</w:t>
      </w:r>
      <w:r>
        <w:rPr>
          <w:rFonts w:ascii="Times New Roman CYR" w:hAnsi="Times New Roman CYR" w:cs="Times New Roman CYR"/>
          <w:sz w:val="24"/>
          <w:szCs w:val="24"/>
        </w:rPr>
        <w:t xml:space="preserve"> Необходимо в ближайшее время восстановить системы водоснабжения, находящиеся в нерабочем состоянии; реконструировать системы, подающие воду не питьевого качества; строить системы сельскохозяйственного водоснабжения в районах, где распространены некондиционные воды.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субъектам РФ, в которых сложилась благополучная обстановка с обеспечением водой надлежащего качества, относятся гг. Москва и Санкт</w:t>
      </w:r>
      <w:r w:rsidR="00FD1186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Петербург, </w:t>
      </w:r>
      <w:r w:rsidR="00FD1186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 xml:space="preserve">еспублики Северная Осетия и Алтай, где население обеспечено доброкачественной и условно доброкачественной питьевой водой полностью. В Мурманской, Кемеровской, Магаданской областях, Камчатском крае, Кабардино-Балкарской </w:t>
      </w:r>
      <w:r w:rsidR="00FD1186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еспублике питьевой водой, отвечающей требованиям безопасности, обеспечено более 99% населения. Но в Вологодской области этот показатель составляет лишь 53% в городах и 26% на селе, в Костромской области – соответственно 75 и 45 %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т.д. При этом в подавляющем большинстве субъектов федерации, наименее обеспеченных доброкачественной и условно-доброкачественно водой, за последние годы ситуация с обеспечением населения безопасной питьевой водой заметно улучшилась (</w:t>
      </w:r>
      <w:r w:rsidRPr="00FD1186">
        <w:rPr>
          <w:rFonts w:ascii="Times New Roman CYR" w:hAnsi="Times New Roman CYR" w:cs="Times New Roman CYR"/>
          <w:i/>
          <w:sz w:val="24"/>
          <w:szCs w:val="24"/>
        </w:rPr>
        <w:t>рис.4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</w:p>
    <w:p w:rsidR="001703FF" w:rsidRPr="00316797" w:rsidRDefault="001703FF" w:rsidP="002E221A">
      <w:pPr>
        <w:autoSpaceDE w:val="0"/>
        <w:autoSpaceDN w:val="0"/>
        <w:adjustRightInd w:val="0"/>
        <w:ind w:firstLine="426"/>
        <w:jc w:val="center"/>
        <w:rPr>
          <w:sz w:val="24"/>
          <w:szCs w:val="24"/>
        </w:rPr>
      </w:pPr>
      <w:r w:rsidRPr="001703FF">
        <w:rPr>
          <w:noProof/>
          <w:sz w:val="24"/>
          <w:szCs w:val="24"/>
        </w:rPr>
        <w:lastRenderedPageBreak/>
        <w:drawing>
          <wp:inline distT="0" distB="0" distL="0" distR="0">
            <wp:extent cx="4371975" cy="3733800"/>
            <wp:effectExtent l="19050" t="0" r="9525" b="0"/>
            <wp:docPr id="6" name="Рисунок 6" descr="H:\Jane\Бюллетень\2019\Статья А.П. Демина\Демин_ри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Jane\Бюллетень\2019\Статья А.П. Демина\Демин_рис.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757" t="5947" r="10748" b="50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BD" w:rsidRPr="00FD1186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D1186">
        <w:rPr>
          <w:rFonts w:ascii="Times New Roman CYR" w:hAnsi="Times New Roman CYR" w:cs="Times New Roman CYR"/>
          <w:i/>
          <w:iCs/>
          <w:sz w:val="24"/>
          <w:szCs w:val="24"/>
        </w:rPr>
        <w:t>Рис. 4.</w:t>
      </w:r>
      <w:r w:rsidRPr="00FD118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Доля населения в субъектах </w:t>
      </w:r>
      <w:r w:rsidR="00337053" w:rsidRPr="00FD1186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 w:rsidR="00FD1186">
        <w:rPr>
          <w:rFonts w:ascii="Times New Roman CYR" w:hAnsi="Times New Roman CYR" w:cs="Times New Roman CYR"/>
          <w:b/>
          <w:bCs/>
          <w:sz w:val="24"/>
          <w:szCs w:val="24"/>
        </w:rPr>
        <w:t>Ф</w:t>
      </w: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 xml:space="preserve">, наименее обеспеченных доброкачественной и условно доброкачественной питьевой водой: </w:t>
      </w:r>
      <w:r w:rsidRPr="00FD1186">
        <w:rPr>
          <w:rFonts w:ascii="Times New Roman CYR" w:hAnsi="Times New Roman CYR" w:cs="Times New Roman CYR"/>
          <w:bCs/>
          <w:sz w:val="24"/>
          <w:szCs w:val="24"/>
        </w:rPr>
        <w:t>вверху -</w:t>
      </w:r>
      <w:r w:rsidR="0051435F" w:rsidRPr="00FD118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D1186">
        <w:rPr>
          <w:rFonts w:ascii="Times New Roman CYR" w:hAnsi="Times New Roman CYR" w:cs="Times New Roman CYR"/>
          <w:bCs/>
          <w:sz w:val="24"/>
          <w:szCs w:val="24"/>
        </w:rPr>
        <w:t>в сельской местности, внизу - в городских поселениях, %</w:t>
      </w:r>
    </w:p>
    <w:p w:rsidR="00A152BD" w:rsidRPr="00316797" w:rsidRDefault="00A152BD" w:rsidP="002E221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F15898" w:rsidRPr="00FD1186" w:rsidRDefault="00FD1186" w:rsidP="00F15898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D1186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="00A152BD" w:rsidRPr="00FD1186">
        <w:rPr>
          <w:rFonts w:ascii="Times New Roman CYR" w:hAnsi="Times New Roman CYR" w:cs="Times New Roman CYR"/>
          <w:b/>
          <w:bCs/>
          <w:sz w:val="24"/>
          <w:szCs w:val="24"/>
        </w:rPr>
        <w:t>ыводы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Доля жилого фонда России, оборудованного водопроводом, с 2001 по 2017 г. выросла всего на 9 процентных пункта (с 73 до 82%). Ввод в действие новых водопроводных сетей по сравнению с началом 90-х г</w:t>
      </w:r>
      <w:r w:rsidR="00FD1186"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сократился в несколько раз. В 2017 г. в целом по России требовало замены 44,8% уличной водопроводной сети (в 1995 г. – 23%), в том числе в городских поселениях 47,0% (26%), а на селе – 43,2% (21%).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Рост изношенности водопроводной сети является главной причиной увеличения доли утечек и неучтенных расходов воды по отношению к объему воды, поданной в сеть. За 2000-2017 гг. доля утечек увеличилась в сред</w:t>
      </w:r>
      <w:r w:rsidR="00FD1186">
        <w:rPr>
          <w:rFonts w:ascii="Times New Roman CYR" w:hAnsi="Times New Roman CYR" w:cs="Times New Roman CYR"/>
          <w:sz w:val="24"/>
          <w:szCs w:val="24"/>
        </w:rPr>
        <w:t>нем по России с 15,3% до 22,5%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Состояние водопроводно-канализационного хозяйства оценивается как кризисное – износ основных средств колеблется от 50 до 70%.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Объем инвестиций в модернизацию объектов коммунальной инфраструктуры не соответствует минимальным ее потребностям. </w:t>
      </w:r>
      <w:r>
        <w:rPr>
          <w:rFonts w:ascii="Times New Roman CYR" w:hAnsi="Times New Roman CYR" w:cs="Times New Roman CYR"/>
          <w:sz w:val="24"/>
          <w:szCs w:val="24"/>
        </w:rPr>
        <w:t>Больше половина водоканалов на сегодняшний день – банкроты.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Забор воды из подземных источников для хозяйственно</w:t>
      </w:r>
      <w:r w:rsidR="00FD1186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питьевого водоснабжения составляет в среднем по России около 47% общего объема воды, использованного на эти цели, что намного ниже, чем в большинстве европейских стран. Через очистные сооружения предварительной очистки и водоподготовки пропускается в среднем по России 60% общего количества воды, поданной в сеть, причем в городской местности – 65%, сельской – только 16%.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 2000 по 2017 г. среднесуточное водопотребление городского и сельского жителя в результате внедрения комплекса водосберегающих мероприятий снизилось на 110 л или 43%. 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Ситуация с состоянием как поверхностных, так и подземных вод централизованного питьевого водоснабжения и качеством воды в местах водозабора изменяется крайне медленно и продолжает оставаться неудовлетворительной. </w:t>
      </w:r>
      <w:r>
        <w:rPr>
          <w:rFonts w:ascii="Times New Roman CYR" w:hAnsi="Times New Roman CYR" w:cs="Times New Roman CYR"/>
          <w:sz w:val="24"/>
          <w:szCs w:val="24"/>
        </w:rPr>
        <w:t>Основной причиной санитарного неблагополучия источников централизованного водоснабжения является отсутствие зон санитарной охраны.</w:t>
      </w:r>
    </w:p>
    <w:p w:rsidR="00A152BD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 146,5 млн человек, проживающих в России в 2017 г., почти 134 млн было обеспечено доброкачественной и условно доброкачественной питьевой водой, 7,6 млн – недоброкачественной водой и более 4,9 млн проживало в населенных пунктах, где вода на доброкачественность не исследовалась. Лишь 78% жителей села было обеспечено доброкачественной и условно доброкачественной питьевой водой. Очень низок этот показатель в</w:t>
      </w:r>
      <w:r w:rsidR="0051435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Северо-Западном и Дальневосточном округах.</w:t>
      </w:r>
    </w:p>
    <w:p w:rsidR="002E221A" w:rsidRDefault="002E221A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 w:rsidRPr="00F51D7C">
        <w:rPr>
          <w:rFonts w:ascii="Times New Roman CYR" w:hAnsi="Times New Roman CYR" w:cs="Times New Roman CYR"/>
          <w:b/>
          <w:bCs/>
          <w:i/>
          <w:sz w:val="22"/>
          <w:szCs w:val="22"/>
        </w:rPr>
        <w:t>Литература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  <w:sz w:val="22"/>
          <w:szCs w:val="22"/>
          <w:lang w:val="en-US"/>
        </w:rPr>
      </w:pPr>
      <w:r w:rsidRPr="00F51D7C">
        <w:rPr>
          <w:sz w:val="22"/>
          <w:szCs w:val="22"/>
        </w:rPr>
        <w:t xml:space="preserve">1. </w:t>
      </w:r>
      <w:r w:rsidRPr="00F51D7C">
        <w:rPr>
          <w:rFonts w:ascii="Times New Roman CYR" w:hAnsi="Times New Roman CYR" w:cs="Times New Roman CYR"/>
          <w:sz w:val="22"/>
          <w:szCs w:val="22"/>
        </w:rPr>
        <w:t>Доклад о состоян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ии здравоохранения в мире, 2010</w:t>
      </w:r>
      <w:r w:rsidRPr="00F51D7C">
        <w:rPr>
          <w:rFonts w:ascii="Times New Roman CYR" w:hAnsi="Times New Roman CYR" w:cs="Times New Roman CYR"/>
          <w:sz w:val="22"/>
          <w:szCs w:val="22"/>
        </w:rPr>
        <w:t>.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D1186" w:rsidRPr="00F51D7C">
        <w:rPr>
          <w:rFonts w:ascii="Times New Roman CYR" w:hAnsi="Times New Roman CYR" w:cs="Times New Roman CYR"/>
          <w:sz w:val="22"/>
          <w:szCs w:val="22"/>
          <w:lang w:val="en-US"/>
        </w:rPr>
        <w:t xml:space="preserve">URL: </w:t>
      </w:r>
      <w:hyperlink r:id="rId10" w:history="1"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https://www.who.int/whr/2010/ru/</w:t>
        </w:r>
      </w:hyperlink>
      <w:r w:rsidRPr="00F51D7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2. </w:t>
      </w:r>
      <w:r w:rsidRPr="00F51D7C">
        <w:rPr>
          <w:rFonts w:ascii="Times New Roman CYR" w:hAnsi="Times New Roman CYR" w:cs="Times New Roman CYR"/>
          <w:sz w:val="22"/>
          <w:szCs w:val="22"/>
        </w:rPr>
        <w:t>О состоянии санитарно-эпидемиологического благополучия населения в Российской Федерации в 2017 году: Государственный доклад. –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М.: 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Росприроднадзор</w:t>
      </w:r>
      <w:r w:rsidRPr="00F51D7C">
        <w:rPr>
          <w:rFonts w:ascii="Times New Roman CYR" w:hAnsi="Times New Roman CYR" w:cs="Times New Roman CYR"/>
          <w:sz w:val="22"/>
          <w:szCs w:val="22"/>
        </w:rPr>
        <w:t>, 2018. – 268 с.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3. </w:t>
      </w:r>
      <w:r w:rsidRPr="00F51D7C">
        <w:rPr>
          <w:rFonts w:ascii="Times New Roman CYR" w:hAnsi="Times New Roman CYR" w:cs="Times New Roman CYR"/>
          <w:sz w:val="22"/>
          <w:szCs w:val="22"/>
        </w:rPr>
        <w:t>Пупырев Е.И., Примин О.Г. Состояние водной отрасли и пути повышения надежности водоснабжения на примере г. Москвы // Водоочистка. Водоподготовка. Водоснабжение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2012. №5. – С. 10-22.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4. </w:t>
      </w:r>
      <w:r w:rsidRPr="00F51D7C">
        <w:rPr>
          <w:rFonts w:ascii="Times New Roman CYR" w:hAnsi="Times New Roman CYR" w:cs="Times New Roman CYR"/>
          <w:sz w:val="22"/>
          <w:szCs w:val="22"/>
        </w:rPr>
        <w:t>Демина Л.А.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>Вода, вода, кругом вода (или коммунальное водоснабжение регионов России) // Энергия: экономика, техника, экология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2010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.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№7. – С. 36-41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iCs/>
          <w:sz w:val="22"/>
          <w:szCs w:val="22"/>
        </w:rPr>
        <w:t xml:space="preserve">5. </w:t>
      </w:r>
      <w:r w:rsidRPr="00F51D7C">
        <w:rPr>
          <w:rFonts w:ascii="Times New Roman CYR" w:hAnsi="Times New Roman CYR" w:cs="Times New Roman CYR"/>
          <w:iCs/>
          <w:sz w:val="22"/>
          <w:szCs w:val="22"/>
        </w:rPr>
        <w:t>Демин А.П.</w:t>
      </w:r>
      <w:r w:rsidRPr="00F51D7C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>Изменения в хозяйственно- питьевом водоснабжении регионов России в ХХI веке // Водоснабжение и санитарная техника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2013. № 12. – С. 10-20.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6.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Единая межведомственная информационно-статистическая система. </w:t>
      </w:r>
      <w:r w:rsidR="00FD1186" w:rsidRPr="00F51D7C">
        <w:rPr>
          <w:rFonts w:ascii="Times New Roman CYR" w:hAnsi="Times New Roman CYR" w:cs="Times New Roman CYR"/>
          <w:sz w:val="22"/>
          <w:szCs w:val="22"/>
          <w:lang w:val="en-US"/>
        </w:rPr>
        <w:t>URL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11" w:history="1">
        <w:r w:rsidRPr="00F51D7C">
          <w:rPr>
            <w:rFonts w:ascii="Times New Roman CYR" w:hAnsi="Times New Roman CYR" w:cs="Times New Roman CYR"/>
            <w:sz w:val="22"/>
            <w:szCs w:val="22"/>
          </w:rPr>
          <w:t>https://www.fedstat.ru/indicators/start.do</w:t>
        </w:r>
      </w:hyperlink>
      <w:r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7. </w:t>
      </w:r>
      <w:r w:rsidRPr="00F51D7C">
        <w:rPr>
          <w:rFonts w:ascii="Times New Roman CYR" w:hAnsi="Times New Roman CYR" w:cs="Times New Roman CYR"/>
          <w:sz w:val="22"/>
          <w:szCs w:val="22"/>
        </w:rPr>
        <w:t>Ширяев В. Фальсификат захлестывает ЖКХ // Вода Magazine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2018. №1. – C.12-15.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F51D7C">
        <w:rPr>
          <w:sz w:val="22"/>
          <w:szCs w:val="22"/>
        </w:rPr>
        <w:t xml:space="preserve">8. </w:t>
      </w:r>
      <w:r w:rsidRPr="00F51D7C">
        <w:rPr>
          <w:rFonts w:ascii="Times New Roman CYR" w:hAnsi="Times New Roman CYR" w:cs="Times New Roman CYR"/>
          <w:sz w:val="22"/>
          <w:szCs w:val="22"/>
        </w:rPr>
        <w:t>Федеральная служба государственной статистики. Центральная база статистических данных.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D1186" w:rsidRPr="00F51D7C">
        <w:rPr>
          <w:rFonts w:ascii="Times New Roman CYR" w:hAnsi="Times New Roman CYR" w:cs="Times New Roman CYR"/>
          <w:sz w:val="22"/>
          <w:szCs w:val="22"/>
          <w:lang w:val="en-US"/>
        </w:rPr>
        <w:t>URL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F51D7C">
        <w:rPr>
          <w:rFonts w:ascii="Times New Roman CYR" w:hAnsi="Times New Roman CYR" w:cs="Times New Roman CYR"/>
          <w:sz w:val="22"/>
          <w:szCs w:val="22"/>
          <w:lang w:val="en-US"/>
        </w:rPr>
        <w:t>http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:// </w:t>
      </w:r>
      <w:hyperlink r:id="rId12" w:history="1"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www</w:t>
        </w:r>
        <w:r w:rsidRPr="00F51D7C">
          <w:rPr>
            <w:vanish/>
            <w:sz w:val="22"/>
            <w:szCs w:val="22"/>
            <w:lang w:val="en-US"/>
          </w:rPr>
          <w:t>HYPERLINK</w:t>
        </w:r>
        <w:r w:rsidRPr="00F51D7C">
          <w:rPr>
            <w:vanish/>
            <w:sz w:val="22"/>
            <w:szCs w:val="22"/>
          </w:rPr>
          <w:t xml:space="preserve"> "</w:t>
        </w:r>
        <w:r w:rsidRPr="00F51D7C">
          <w:rPr>
            <w:vanish/>
            <w:sz w:val="22"/>
            <w:szCs w:val="22"/>
            <w:lang w:val="en-US"/>
          </w:rPr>
          <w:t>http</w:t>
        </w:r>
        <w:r w:rsidRPr="00F51D7C">
          <w:rPr>
            <w:vanish/>
            <w:sz w:val="22"/>
            <w:szCs w:val="22"/>
          </w:rPr>
          <w:t>://</w:t>
        </w:r>
        <w:r w:rsidRPr="00F51D7C">
          <w:rPr>
            <w:vanish/>
            <w:sz w:val="22"/>
            <w:szCs w:val="22"/>
            <w:lang w:val="en-US"/>
          </w:rPr>
          <w:t>www</w:t>
        </w:r>
        <w:r w:rsidRPr="00F51D7C">
          <w:rPr>
            <w:vanish/>
            <w:sz w:val="22"/>
            <w:szCs w:val="22"/>
          </w:rPr>
          <w:t>.</w:t>
        </w:r>
        <w:r w:rsidRPr="00F51D7C">
          <w:rPr>
            <w:vanish/>
            <w:sz w:val="22"/>
            <w:szCs w:val="22"/>
            <w:lang w:val="en-US"/>
          </w:rPr>
          <w:t>cbsd</w:t>
        </w:r>
        <w:r w:rsidRPr="00F51D7C">
          <w:rPr>
            <w:vanish/>
            <w:sz w:val="22"/>
            <w:szCs w:val="22"/>
          </w:rPr>
          <w:t>.</w:t>
        </w:r>
        <w:r w:rsidRPr="00F51D7C">
          <w:rPr>
            <w:vanish/>
            <w:sz w:val="22"/>
            <w:szCs w:val="22"/>
            <w:lang w:val="en-US"/>
          </w:rPr>
          <w:t>gks</w:t>
        </w:r>
        <w:r w:rsidRPr="00F51D7C">
          <w:rPr>
            <w:vanish/>
            <w:sz w:val="22"/>
            <w:szCs w:val="22"/>
          </w:rPr>
          <w:t>.</w:t>
        </w:r>
        <w:r w:rsidRPr="00F51D7C">
          <w:rPr>
            <w:vanish/>
            <w:sz w:val="22"/>
            <w:szCs w:val="22"/>
            <w:lang w:val="en-US"/>
          </w:rPr>
          <w:t>ru</w:t>
        </w:r>
        <w:r w:rsidRPr="00F51D7C">
          <w:rPr>
            <w:vanish/>
            <w:sz w:val="22"/>
            <w:szCs w:val="22"/>
          </w:rPr>
          <w:t>/"</w:t>
        </w:r>
        <w:r w:rsidRPr="00F51D7C">
          <w:rPr>
            <w:sz w:val="22"/>
            <w:szCs w:val="22"/>
          </w:rPr>
          <w:t>.</w:t>
        </w:r>
        <w:r w:rsidRPr="00F51D7C">
          <w:rPr>
            <w:sz w:val="22"/>
            <w:szCs w:val="22"/>
            <w:lang w:val="en-US"/>
          </w:rPr>
          <w:t>cbsd</w:t>
        </w:r>
        <w:r w:rsidRPr="00F51D7C">
          <w:rPr>
            <w:sz w:val="22"/>
            <w:szCs w:val="22"/>
          </w:rPr>
          <w:t>.</w:t>
        </w:r>
        <w:r w:rsidRPr="00F51D7C">
          <w:rPr>
            <w:sz w:val="22"/>
            <w:szCs w:val="22"/>
            <w:lang w:val="en-US"/>
          </w:rPr>
          <w:t>gks</w:t>
        </w:r>
        <w:r w:rsidRPr="00F51D7C">
          <w:rPr>
            <w:sz w:val="22"/>
            <w:szCs w:val="22"/>
          </w:rPr>
          <w:t>.</w:t>
        </w:r>
        <w:r w:rsidRPr="00F51D7C">
          <w:rPr>
            <w:sz w:val="22"/>
            <w:szCs w:val="22"/>
            <w:lang w:val="en-US"/>
          </w:rPr>
          <w:t>ru</w:t>
        </w:r>
      </w:hyperlink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iCs/>
          <w:sz w:val="22"/>
          <w:szCs w:val="22"/>
        </w:rPr>
        <w:t>9</w:t>
      </w:r>
      <w:r w:rsidRPr="00F51D7C">
        <w:rPr>
          <w:i/>
          <w:iCs/>
          <w:sz w:val="22"/>
          <w:szCs w:val="22"/>
        </w:rPr>
        <w:t xml:space="preserve">. </w:t>
      </w:r>
      <w:r w:rsidRPr="00F51D7C">
        <w:rPr>
          <w:rFonts w:ascii="Times New Roman CYR" w:hAnsi="Times New Roman CYR" w:cs="Times New Roman CYR"/>
          <w:sz w:val="22"/>
          <w:szCs w:val="22"/>
        </w:rPr>
        <w:t>Храменков С.В., Примин О.Г</w:t>
      </w:r>
      <w:r w:rsidRPr="00F51D7C">
        <w:rPr>
          <w:rFonts w:ascii="Times New Roman CYR" w:hAnsi="Times New Roman CYR" w:cs="Times New Roman CYR"/>
          <w:i/>
          <w:iCs/>
          <w:sz w:val="22"/>
          <w:szCs w:val="22"/>
        </w:rPr>
        <w:t>.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Проблемы и пути снижения потерь воды // Водоснабжение и санитарная техника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2012. №11. – С.31-37.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  <w:sz w:val="22"/>
          <w:szCs w:val="22"/>
        </w:rPr>
      </w:pPr>
      <w:r w:rsidRPr="00F51D7C">
        <w:rPr>
          <w:sz w:val="22"/>
          <w:szCs w:val="22"/>
        </w:rPr>
        <w:t xml:space="preserve">10. </w:t>
      </w:r>
      <w:r w:rsidRPr="00F51D7C">
        <w:rPr>
          <w:rFonts w:ascii="Times New Roman CYR" w:hAnsi="Times New Roman CYR" w:cs="Times New Roman CYR"/>
          <w:sz w:val="22"/>
          <w:szCs w:val="22"/>
        </w:rPr>
        <w:t>Фирсова Е.Ю</w:t>
      </w:r>
      <w:r w:rsidRPr="00F51D7C">
        <w:rPr>
          <w:rFonts w:ascii="Times New Roman CYR" w:hAnsi="Times New Roman CYR" w:cs="Times New Roman CYR"/>
          <w:i/>
          <w:iCs/>
          <w:sz w:val="22"/>
          <w:szCs w:val="22"/>
        </w:rPr>
        <w:t>.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Научные основы ресурсосбережения в водохозяйственном комплексе России (по материалам доклада В.И. Данилова-Данильяна). </w:t>
      </w:r>
      <w:r w:rsidR="00FD1186" w:rsidRPr="00F51D7C">
        <w:rPr>
          <w:rFonts w:ascii="Times New Roman CYR" w:hAnsi="Times New Roman CYR" w:cs="Times New Roman CYR"/>
          <w:sz w:val="22"/>
          <w:szCs w:val="22"/>
          <w:lang w:val="en-US"/>
        </w:rPr>
        <w:t>URL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13" w:history="1"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http</w:t>
        </w:r>
        <w:r w:rsidRPr="00F51D7C">
          <w:rPr>
            <w:rFonts w:ascii="Times New Roman CYR" w:hAnsi="Times New Roman CYR" w:cs="Times New Roman CYR"/>
            <w:sz w:val="22"/>
            <w:szCs w:val="22"/>
          </w:rPr>
          <w:t>://</w:t>
        </w:r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onznews</w:t>
        </w:r>
        <w:r w:rsidRPr="00F51D7C">
          <w:rPr>
            <w:rFonts w:ascii="Times New Roman CYR" w:hAnsi="Times New Roman CYR" w:cs="Times New Roman CYR"/>
            <w:sz w:val="22"/>
            <w:szCs w:val="22"/>
          </w:rPr>
          <w:t>.</w:t>
        </w:r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wdcb</w:t>
        </w:r>
        <w:r w:rsidRPr="00F51D7C">
          <w:rPr>
            <w:rFonts w:ascii="Times New Roman CYR" w:hAnsi="Times New Roman CYR" w:cs="Times New Roman CYR"/>
            <w:sz w:val="22"/>
            <w:szCs w:val="22"/>
          </w:rPr>
          <w:t>.</w:t>
        </w:r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ru</w:t>
        </w:r>
        <w:r w:rsidRPr="00F51D7C">
          <w:rPr>
            <w:rFonts w:ascii="Times New Roman CYR" w:hAnsi="Times New Roman CYR" w:cs="Times New Roman CYR"/>
            <w:sz w:val="22"/>
            <w:szCs w:val="22"/>
          </w:rPr>
          <w:t>/</w:t>
        </w:r>
        <w:r w:rsidRPr="00F51D7C">
          <w:rPr>
            <w:vanish/>
            <w:sz w:val="22"/>
            <w:szCs w:val="22"/>
            <w:lang w:val="en-US"/>
          </w:rPr>
          <w:t>HYPERLINK</w:t>
        </w:r>
        <w:r w:rsidRPr="00F51D7C">
          <w:rPr>
            <w:vanish/>
            <w:sz w:val="22"/>
            <w:szCs w:val="22"/>
          </w:rPr>
          <w:t xml:space="preserve"> </w:t>
        </w:r>
      </w:hyperlink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  <w:highlight w:val="cyan"/>
        </w:rPr>
      </w:pPr>
      <w:r w:rsidRPr="00F51D7C">
        <w:rPr>
          <w:sz w:val="22"/>
          <w:szCs w:val="22"/>
        </w:rPr>
        <w:t xml:space="preserve">11.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Беришвили Н. Пошли в износ. Почему в России растет число аварийных водопроводов. </w:t>
      </w:r>
      <w:r w:rsidR="00FD1186" w:rsidRPr="00F51D7C">
        <w:rPr>
          <w:rFonts w:ascii="Times New Roman CYR" w:hAnsi="Times New Roman CYR" w:cs="Times New Roman CYR"/>
          <w:sz w:val="22"/>
          <w:szCs w:val="22"/>
          <w:lang w:val="en-US"/>
        </w:rPr>
        <w:t>URL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 xml:space="preserve">: </w:t>
      </w:r>
      <w:hyperlink r:id="rId14" w:history="1">
        <w:r w:rsidRPr="00F51D7C">
          <w:rPr>
            <w:rFonts w:ascii="Times New Roman CYR" w:hAnsi="Times New Roman CYR" w:cs="Times New Roman CYR"/>
            <w:sz w:val="22"/>
            <w:szCs w:val="22"/>
          </w:rPr>
          <w:t>https://iz.ru/665060/nataliia-berishvili/poshli-v-iznos</w:t>
        </w:r>
      </w:hyperlink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12. </w:t>
      </w:r>
      <w:r w:rsidRPr="00F51D7C">
        <w:rPr>
          <w:rFonts w:ascii="Times New Roman CYR" w:hAnsi="Times New Roman CYR" w:cs="Times New Roman CYR"/>
          <w:sz w:val="22"/>
          <w:szCs w:val="22"/>
        </w:rPr>
        <w:t>Информационный бюллетень о состоянии недр на территории Российской Федерации в 2010 г. Вып.34. – М: Геоинформмарк, 2011. – 208 с.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13.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Информационный бюллетень о состоянии недр на территории Российской Федерации в 2016 г. Вып.40. – М: ФГУГП </w:t>
      </w:r>
      <w:r w:rsidRPr="00F51D7C">
        <w:rPr>
          <w:sz w:val="22"/>
          <w:szCs w:val="22"/>
        </w:rPr>
        <w:t>«</w:t>
      </w:r>
      <w:r w:rsidRPr="00F51D7C">
        <w:rPr>
          <w:rFonts w:ascii="Times New Roman CYR" w:hAnsi="Times New Roman CYR" w:cs="Times New Roman CYR"/>
          <w:sz w:val="22"/>
          <w:szCs w:val="22"/>
        </w:rPr>
        <w:t>Гидроспецгеология</w:t>
      </w:r>
      <w:r w:rsidRPr="00F51D7C">
        <w:rPr>
          <w:sz w:val="22"/>
          <w:szCs w:val="22"/>
        </w:rPr>
        <w:t xml:space="preserve">», 2017. – 368 </w:t>
      </w:r>
      <w:r w:rsidRPr="00F51D7C">
        <w:rPr>
          <w:rFonts w:ascii="Times New Roman CYR" w:hAnsi="Times New Roman CYR" w:cs="Times New Roman CYR"/>
          <w:sz w:val="22"/>
          <w:szCs w:val="22"/>
        </w:rPr>
        <w:t>с.</w:t>
      </w:r>
    </w:p>
    <w:p w:rsidR="00A152BD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14. </w:t>
      </w:r>
      <w:r w:rsidRPr="00F51D7C">
        <w:rPr>
          <w:rFonts w:ascii="Times New Roman CYR" w:hAnsi="Times New Roman CYR" w:cs="Times New Roman CYR"/>
          <w:sz w:val="22"/>
          <w:szCs w:val="22"/>
        </w:rPr>
        <w:t>Кюренсеппя Р., Йоханссон К., Копалин И</w:t>
      </w:r>
      <w:r w:rsidRPr="00F51D7C">
        <w:rPr>
          <w:rFonts w:ascii="Times New Roman CYR" w:hAnsi="Times New Roman CYR" w:cs="Times New Roman CYR"/>
          <w:i/>
          <w:iCs/>
          <w:sz w:val="22"/>
          <w:szCs w:val="22"/>
        </w:rPr>
        <w:t>.</w:t>
      </w:r>
      <w:r w:rsidR="0051435F" w:rsidRPr="00F51D7C">
        <w:rPr>
          <w:rFonts w:ascii="Times New Roman CYR" w:hAnsi="Times New Roman CYR" w:cs="Times New Roman CYR"/>
          <w:i/>
          <w:iCs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>Учет водопотребления и выставление счетов по его реальному значению – ядро реформы ВКХ // Вода и экология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2004. №2. – С.55–57.</w:t>
      </w:r>
    </w:p>
    <w:p w:rsidR="002E221A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sz w:val="22"/>
          <w:szCs w:val="22"/>
          <w:lang w:val="en-US"/>
        </w:rPr>
      </w:pPr>
      <w:r w:rsidRPr="00F51D7C">
        <w:rPr>
          <w:sz w:val="22"/>
          <w:szCs w:val="22"/>
        </w:rPr>
        <w:t xml:space="preserve">15.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Жилищное хозяйство в России. 2016: 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с</w:t>
      </w:r>
      <w:r w:rsidRPr="00F51D7C">
        <w:rPr>
          <w:rFonts w:ascii="Times New Roman CYR" w:hAnsi="Times New Roman CYR" w:cs="Times New Roman CYR"/>
          <w:sz w:val="22"/>
          <w:szCs w:val="22"/>
        </w:rPr>
        <w:t>тат. сб./ Росстат. –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>M., 2016. – 63 с. Приложение к сборнику (информация в разрезе субъектов Р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Ф</w:t>
      </w:r>
      <w:r w:rsidRPr="00F51D7C">
        <w:rPr>
          <w:rFonts w:ascii="Times New Roman CYR" w:hAnsi="Times New Roman CYR" w:cs="Times New Roman CYR"/>
          <w:sz w:val="22"/>
          <w:szCs w:val="22"/>
        </w:rPr>
        <w:t>), 2016.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D1186" w:rsidRPr="00F51D7C">
        <w:rPr>
          <w:rFonts w:ascii="Times New Roman CYR" w:hAnsi="Times New Roman CYR" w:cs="Times New Roman CYR"/>
          <w:sz w:val="22"/>
          <w:szCs w:val="22"/>
          <w:lang w:val="en-US"/>
        </w:rPr>
        <w:t xml:space="preserve">URL: </w:t>
      </w:r>
      <w:hyperlink r:id="rId15" w:history="1">
        <w:r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http://www.gks.ru/wps/wcm/connect/rosstat_main/rosstat/ru/statistics/publications/catalog/doc_1138887300516</w:t>
        </w:r>
      </w:hyperlink>
    </w:p>
    <w:p w:rsidR="002E221A" w:rsidRPr="00F51D7C" w:rsidRDefault="00A152BD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 xml:space="preserve">16. </w:t>
      </w:r>
      <w:r w:rsidRPr="00F51D7C">
        <w:rPr>
          <w:rFonts w:ascii="Times New Roman CYR" w:hAnsi="Times New Roman CYR" w:cs="Times New Roman CYR"/>
          <w:sz w:val="22"/>
          <w:szCs w:val="22"/>
        </w:rPr>
        <w:t>Гемес С. Н., Железнова Г.Л. От простого</w:t>
      </w:r>
      <w:r w:rsidR="00F51D7C">
        <w:rPr>
          <w:sz w:val="22"/>
          <w:szCs w:val="22"/>
        </w:rPr>
        <w:t xml:space="preserve"> </w:t>
      </w:r>
      <w:r w:rsidRPr="00F51D7C">
        <w:rPr>
          <w:sz w:val="22"/>
          <w:szCs w:val="22"/>
        </w:rPr>
        <w:t xml:space="preserve">– </w:t>
      </w:r>
      <w:r w:rsidRPr="00F51D7C">
        <w:rPr>
          <w:rFonts w:ascii="Times New Roman CYR" w:hAnsi="Times New Roman CYR" w:cs="Times New Roman CYR"/>
          <w:sz w:val="22"/>
          <w:szCs w:val="22"/>
        </w:rPr>
        <w:t>к сложному, от дешевого – к дорогому. О первоочередных мерах по преодолению кризиса в водопроводно-канализационном хозяйстве России // ВодаMAGAZINE</w:t>
      </w:r>
      <w:r w:rsidR="00FD1186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2010. №3.</w:t>
      </w:r>
    </w:p>
    <w:p w:rsidR="00542068" w:rsidRPr="00BE60B8" w:rsidRDefault="00542068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rFonts w:ascii="Times New Roman CYR" w:hAnsi="Times New Roman CYR" w:cs="Times New Roman CYR"/>
          <w:sz w:val="22"/>
          <w:szCs w:val="22"/>
        </w:rPr>
        <w:t>17</w:t>
      </w:r>
      <w:r w:rsidR="00F21D03" w:rsidRPr="00F51D7C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7F4171" w:rsidRPr="00F51D7C">
        <w:rPr>
          <w:rFonts w:ascii="Times New Roman CYR" w:hAnsi="Times New Roman CYR" w:cs="Times New Roman CYR"/>
          <w:sz w:val="22"/>
          <w:szCs w:val="22"/>
        </w:rPr>
        <w:t xml:space="preserve">Государственный доклад </w:t>
      </w:r>
      <w:r w:rsidR="007F4171" w:rsidRPr="00F51D7C">
        <w:rPr>
          <w:sz w:val="22"/>
          <w:szCs w:val="22"/>
        </w:rPr>
        <w:t>«</w:t>
      </w:r>
      <w:r w:rsidR="007F4171" w:rsidRPr="00F51D7C">
        <w:rPr>
          <w:rFonts w:ascii="Times New Roman CYR" w:hAnsi="Times New Roman CYR" w:cs="Times New Roman CYR"/>
          <w:sz w:val="22"/>
          <w:szCs w:val="22"/>
        </w:rPr>
        <w:t xml:space="preserve">О состоянии и использовании </w:t>
      </w:r>
      <w:r w:rsidR="000370EF" w:rsidRPr="00F51D7C">
        <w:rPr>
          <w:rFonts w:ascii="Times New Roman CYR" w:hAnsi="Times New Roman CYR" w:cs="Times New Roman CYR"/>
          <w:sz w:val="22"/>
          <w:szCs w:val="22"/>
        </w:rPr>
        <w:t>водных</w:t>
      </w:r>
      <w:r w:rsidR="007F4171" w:rsidRPr="00F51D7C">
        <w:rPr>
          <w:rFonts w:ascii="Times New Roman CYR" w:hAnsi="Times New Roman CYR" w:cs="Times New Roman CYR"/>
          <w:sz w:val="22"/>
          <w:szCs w:val="22"/>
        </w:rPr>
        <w:t xml:space="preserve"> ресурсов Российской Федерации в 2017 году»</w:t>
      </w:r>
      <w:r w:rsidR="000370EF" w:rsidRPr="00F51D7C">
        <w:rPr>
          <w:rFonts w:ascii="Times New Roman CYR" w:hAnsi="Times New Roman CYR" w:cs="Times New Roman CYR"/>
          <w:sz w:val="22"/>
          <w:szCs w:val="22"/>
        </w:rPr>
        <w:t>/Н.Г. Рыбальский, В.А. Омельяненко, А.Д. Думнов, Е.В. Муравьева, А.П. Демин и др</w:t>
      </w:r>
      <w:r w:rsidR="007F4171" w:rsidRPr="00F51D7C">
        <w:rPr>
          <w:rFonts w:ascii="Times New Roman CYR" w:hAnsi="Times New Roman CYR" w:cs="Times New Roman CYR"/>
          <w:sz w:val="22"/>
          <w:szCs w:val="22"/>
        </w:rPr>
        <w:t>. – М.: НИА-Природа, 2018.</w:t>
      </w:r>
      <w:r w:rsidR="000370EF" w:rsidRPr="00F51D7C">
        <w:rPr>
          <w:rFonts w:ascii="Times New Roman CYR" w:hAnsi="Times New Roman CYR" w:cs="Times New Roman CYR"/>
          <w:sz w:val="22"/>
          <w:szCs w:val="22"/>
        </w:rPr>
        <w:t xml:space="preserve"> –</w:t>
      </w:r>
      <w:r w:rsidR="007F4171" w:rsidRPr="00F51D7C">
        <w:rPr>
          <w:rFonts w:ascii="Times New Roman CYR" w:hAnsi="Times New Roman CYR" w:cs="Times New Roman CYR"/>
          <w:sz w:val="22"/>
          <w:szCs w:val="22"/>
        </w:rPr>
        <w:t xml:space="preserve"> 298 с.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E60B8" w:rsidRPr="00F51D7C">
        <w:rPr>
          <w:rFonts w:ascii="Times New Roman CYR" w:hAnsi="Times New Roman CYR" w:cs="Times New Roman CYR"/>
          <w:sz w:val="22"/>
          <w:szCs w:val="22"/>
          <w:lang w:val="en-US"/>
        </w:rPr>
        <w:t>URL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: http://www.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priroda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.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/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lib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/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detail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.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php</w:t>
      </w:r>
      <w:r w:rsidR="00BE60B8">
        <w:rPr>
          <w:rFonts w:ascii="Times New Roman CYR" w:hAnsi="Times New Roman CYR" w:cs="Times New Roman CYR"/>
          <w:sz w:val="22"/>
          <w:szCs w:val="22"/>
        </w:rPr>
        <w:t>?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ID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=12318</w:t>
      </w:r>
    </w:p>
    <w:p w:rsidR="007F4171" w:rsidRPr="00F51D7C" w:rsidRDefault="007F4171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rFonts w:ascii="Times New Roman CYR" w:hAnsi="Times New Roman CYR" w:cs="Times New Roman CYR"/>
          <w:sz w:val="22"/>
          <w:szCs w:val="22"/>
        </w:rPr>
        <w:t>18. Борискин Д.А. К вопросу о качестве питьевой воды // Использование и охрана природных ресурсов в России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2009. №4. – С.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>110-114.</w:t>
      </w:r>
    </w:p>
    <w:p w:rsidR="00A152BD" w:rsidRPr="00F51D7C" w:rsidRDefault="007E491F" w:rsidP="002E22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>19</w:t>
      </w:r>
      <w:r w:rsidR="00A152BD" w:rsidRPr="00F51D7C">
        <w:rPr>
          <w:sz w:val="22"/>
          <w:szCs w:val="22"/>
        </w:rPr>
        <w:t xml:space="preserve">.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Охрана окружающей среды в России. 2006: Стат. сб./ – М.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: Росстат,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 2006. – 239 с.</w:t>
      </w:r>
    </w:p>
    <w:p w:rsidR="00A152BD" w:rsidRPr="00F51D7C" w:rsidRDefault="007E491F" w:rsidP="002E221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 CYR" w:hAnsi="Times New Roman CYR" w:cs="Times New Roman CYR"/>
          <w:sz w:val="22"/>
          <w:szCs w:val="22"/>
        </w:rPr>
      </w:pPr>
      <w:r w:rsidRPr="00F51D7C">
        <w:rPr>
          <w:sz w:val="22"/>
          <w:szCs w:val="22"/>
        </w:rPr>
        <w:t>20</w:t>
      </w:r>
      <w:r w:rsidR="00A152BD" w:rsidRPr="00F51D7C">
        <w:rPr>
          <w:sz w:val="22"/>
          <w:szCs w:val="22"/>
        </w:rPr>
        <w:t xml:space="preserve">.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Охрана окружающей среды в России. 2012: Стат. сб.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– М.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: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 xml:space="preserve">Росстат,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2012. – 303 с.</w:t>
      </w:r>
    </w:p>
    <w:p w:rsidR="002E221A" w:rsidRPr="00F51D7C" w:rsidRDefault="007E491F" w:rsidP="002E221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val="en-US"/>
        </w:rPr>
      </w:pPr>
      <w:r w:rsidRPr="00F51D7C">
        <w:rPr>
          <w:sz w:val="22"/>
          <w:szCs w:val="22"/>
        </w:rPr>
        <w:t>21</w:t>
      </w:r>
      <w:r w:rsidR="00A152BD" w:rsidRPr="00F51D7C">
        <w:rPr>
          <w:sz w:val="22"/>
          <w:szCs w:val="22"/>
        </w:rPr>
        <w:t xml:space="preserve">.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Охрана окружающей 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среды в России. 2016: Стат. сб. –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 М.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: Росстат,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 2016. 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–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 95 с. Приложение к сборнику (информация в разрезе субъектов Р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Ф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), 2016.</w:t>
      </w:r>
      <w:r w:rsidR="0051435F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F51D7C" w:rsidRPr="00F51D7C">
        <w:rPr>
          <w:rFonts w:ascii="Times New Roman CYR" w:hAnsi="Times New Roman CYR" w:cs="Times New Roman CYR"/>
          <w:sz w:val="22"/>
          <w:szCs w:val="22"/>
          <w:lang w:val="en-US"/>
        </w:rPr>
        <w:t xml:space="preserve">URL: </w:t>
      </w:r>
      <w:hyperlink r:id="rId16" w:history="1">
        <w:r w:rsidR="00A152BD" w:rsidRPr="00F51D7C">
          <w:rPr>
            <w:rFonts w:ascii="Times New Roman CYR" w:hAnsi="Times New Roman CYR" w:cs="Times New Roman CYR"/>
            <w:sz w:val="22"/>
            <w:szCs w:val="22"/>
            <w:lang w:val="en-US"/>
          </w:rPr>
          <w:t>http://www.gks.ru/wps/wcm/connect/rosstat_main/rosstat/ru/statistics/publications/catalog/doc_1139919459344</w:t>
        </w:r>
      </w:hyperlink>
    </w:p>
    <w:p w:rsidR="00A607A9" w:rsidRPr="00BE60B8" w:rsidRDefault="00A607A9" w:rsidP="002E221A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Государственный доклад </w:t>
      </w:r>
      <w:r w:rsidRPr="00F51D7C">
        <w:rPr>
          <w:sz w:val="22"/>
          <w:szCs w:val="22"/>
        </w:rPr>
        <w:t>«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О состоянии и </w:t>
      </w:r>
      <w:r>
        <w:rPr>
          <w:rFonts w:ascii="Times New Roman CYR" w:hAnsi="Times New Roman CYR" w:cs="Times New Roman CYR"/>
          <w:sz w:val="22"/>
          <w:szCs w:val="22"/>
        </w:rPr>
        <w:t xml:space="preserve">об охране окружающей среды Российской Федерации в 2016 году» / Н.Г. Рыбальский, </w:t>
      </w:r>
      <w:r w:rsidRPr="00F51D7C">
        <w:rPr>
          <w:rFonts w:ascii="Times New Roman CYR" w:hAnsi="Times New Roman CYR" w:cs="Times New Roman CYR"/>
          <w:sz w:val="22"/>
          <w:szCs w:val="22"/>
        </w:rPr>
        <w:t>Е.В.</w:t>
      </w:r>
      <w:r>
        <w:rPr>
          <w:rFonts w:ascii="Times New Roman CYR" w:hAnsi="Times New Roman CYR" w:cs="Times New Roman CYR"/>
          <w:sz w:val="22"/>
          <w:szCs w:val="22"/>
        </w:rPr>
        <w:t xml:space="preserve"> Муравьева, Д.А. Борискин,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 А.Д. Думнов, А.П.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F51D7C">
        <w:rPr>
          <w:rFonts w:ascii="Times New Roman CYR" w:hAnsi="Times New Roman CYR" w:cs="Times New Roman CYR"/>
          <w:sz w:val="22"/>
          <w:szCs w:val="22"/>
        </w:rPr>
        <w:t xml:space="preserve">Демин </w:t>
      </w:r>
      <w:r w:rsidRPr="00F51D7C">
        <w:rPr>
          <w:rFonts w:ascii="Times New Roman CYR" w:hAnsi="Times New Roman CYR" w:cs="Times New Roman CYR"/>
          <w:sz w:val="22"/>
          <w:szCs w:val="22"/>
        </w:rPr>
        <w:lastRenderedPageBreak/>
        <w:t>и др.</w:t>
      </w:r>
      <w:r>
        <w:rPr>
          <w:rFonts w:ascii="Times New Roman CYR" w:hAnsi="Times New Roman CYR" w:cs="Times New Roman CYR"/>
          <w:sz w:val="22"/>
          <w:szCs w:val="22"/>
        </w:rPr>
        <w:t xml:space="preserve"> – М.: Минприроды России; НИА-Природа, 2017. – 760 с.</w:t>
      </w:r>
      <w:r w:rsidR="00BE60B8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E60B8" w:rsidRPr="00F51D7C">
        <w:rPr>
          <w:rFonts w:ascii="Times New Roman CYR" w:hAnsi="Times New Roman CYR" w:cs="Times New Roman CYR"/>
          <w:sz w:val="22"/>
          <w:szCs w:val="22"/>
          <w:lang w:val="en-US"/>
        </w:rPr>
        <w:t>URL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: http://www.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priroda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.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/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lib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/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detail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.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php</w:t>
      </w:r>
      <w:r w:rsidR="00BE60B8">
        <w:rPr>
          <w:rFonts w:ascii="Times New Roman CYR" w:hAnsi="Times New Roman CYR" w:cs="Times New Roman CYR"/>
          <w:sz w:val="22"/>
          <w:szCs w:val="22"/>
        </w:rPr>
        <w:t>?</w:t>
      </w:r>
      <w:r w:rsidR="00BE60B8">
        <w:rPr>
          <w:rFonts w:ascii="Times New Roman CYR" w:hAnsi="Times New Roman CYR" w:cs="Times New Roman CYR"/>
          <w:sz w:val="22"/>
          <w:szCs w:val="22"/>
          <w:lang w:val="en-US"/>
        </w:rPr>
        <w:t>ID</w:t>
      </w:r>
      <w:r w:rsidR="00BE60B8" w:rsidRPr="00BE60B8">
        <w:rPr>
          <w:rFonts w:ascii="Times New Roman CYR" w:hAnsi="Times New Roman CYR" w:cs="Times New Roman CYR"/>
          <w:sz w:val="22"/>
          <w:szCs w:val="22"/>
        </w:rPr>
        <w:t>=11977</w:t>
      </w:r>
    </w:p>
    <w:p w:rsidR="00A152BD" w:rsidRPr="00F51D7C" w:rsidRDefault="007E491F" w:rsidP="002E221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F51D7C">
        <w:rPr>
          <w:sz w:val="22"/>
          <w:szCs w:val="22"/>
        </w:rPr>
        <w:t>23</w:t>
      </w:r>
      <w:r w:rsidR="00A152BD" w:rsidRPr="00F51D7C">
        <w:rPr>
          <w:sz w:val="22"/>
          <w:szCs w:val="22"/>
        </w:rPr>
        <w:t xml:space="preserve">.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Харитонов Г.Б. Проблемы качества водных ресурсов для питьевых целей в сельской местности // Фундаментальные и прикладные исследования в современном мире. Матер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.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 ХV межд. науч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.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-практ. конференции. 4 октября 2016 г. Т.2. – СПб: 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И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 xml:space="preserve">зд. центр </w:t>
      </w:r>
      <w:r w:rsidR="00A152BD" w:rsidRPr="00F51D7C">
        <w:rPr>
          <w:sz w:val="22"/>
          <w:szCs w:val="22"/>
        </w:rPr>
        <w:t>«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Стратегия будущего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>»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, 2016. – С.</w:t>
      </w:r>
      <w:r w:rsidR="00F51D7C" w:rsidRPr="00F51D7C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A152BD" w:rsidRPr="00F51D7C">
        <w:rPr>
          <w:rFonts w:ascii="Times New Roman CYR" w:hAnsi="Times New Roman CYR" w:cs="Times New Roman CYR"/>
          <w:sz w:val="22"/>
          <w:szCs w:val="22"/>
        </w:rPr>
        <w:t>55-57.</w:t>
      </w:r>
    </w:p>
    <w:p w:rsidR="00A152BD" w:rsidRPr="00F51D7C" w:rsidRDefault="00F51D7C" w:rsidP="00F51D7C">
      <w:pPr>
        <w:ind w:firstLine="426"/>
        <w:jc w:val="center"/>
        <w:rPr>
          <w:i/>
          <w:sz w:val="22"/>
          <w:szCs w:val="22"/>
        </w:rPr>
      </w:pPr>
      <w:r w:rsidRPr="00F51D7C">
        <w:rPr>
          <w:i/>
          <w:sz w:val="22"/>
          <w:szCs w:val="22"/>
        </w:rPr>
        <w:t>Сведения об авторе:</w:t>
      </w:r>
    </w:p>
    <w:p w:rsidR="00522AE3" w:rsidRPr="00F51D7C" w:rsidRDefault="009312B8" w:rsidP="000778FA">
      <w:pPr>
        <w:ind w:firstLine="426"/>
        <w:jc w:val="both"/>
        <w:rPr>
          <w:sz w:val="22"/>
          <w:szCs w:val="22"/>
        </w:rPr>
      </w:pPr>
      <w:r w:rsidRPr="00F51D7C">
        <w:rPr>
          <w:sz w:val="22"/>
          <w:szCs w:val="22"/>
        </w:rPr>
        <w:t>Дёмин Александр Павлович – к.с.-х.н., д.г.н., ведущий научный сотрудник, ФГБУН Институт водных проблем Р</w:t>
      </w:r>
      <w:r w:rsidR="00F51D7C" w:rsidRPr="00F51D7C">
        <w:rPr>
          <w:sz w:val="22"/>
          <w:szCs w:val="22"/>
        </w:rPr>
        <w:t>АН</w:t>
      </w:r>
      <w:r w:rsidRPr="00F51D7C">
        <w:rPr>
          <w:sz w:val="22"/>
          <w:szCs w:val="22"/>
        </w:rPr>
        <w:t xml:space="preserve"> (ИВП РАН), тел. 8-903-186</w:t>
      </w:r>
      <w:r w:rsidR="00F51D7C" w:rsidRPr="00F51D7C">
        <w:rPr>
          <w:sz w:val="22"/>
          <w:szCs w:val="22"/>
        </w:rPr>
        <w:t>-</w:t>
      </w:r>
      <w:r w:rsidRPr="00F51D7C">
        <w:rPr>
          <w:sz w:val="22"/>
          <w:szCs w:val="22"/>
        </w:rPr>
        <w:t>40</w:t>
      </w:r>
      <w:r w:rsidR="00F51D7C" w:rsidRPr="00F51D7C">
        <w:rPr>
          <w:sz w:val="22"/>
          <w:szCs w:val="22"/>
        </w:rPr>
        <w:t>-</w:t>
      </w:r>
      <w:r w:rsidRPr="00F51D7C">
        <w:rPr>
          <w:sz w:val="22"/>
          <w:szCs w:val="22"/>
        </w:rPr>
        <w:t xml:space="preserve">09, </w:t>
      </w:r>
      <w:r w:rsidR="00F51D7C" w:rsidRPr="00F51D7C">
        <w:rPr>
          <w:sz w:val="22"/>
          <w:szCs w:val="22"/>
          <w:lang w:val="en-US"/>
        </w:rPr>
        <w:t>e</w:t>
      </w:r>
      <w:r w:rsidR="00F51D7C" w:rsidRPr="00F51D7C">
        <w:rPr>
          <w:sz w:val="22"/>
          <w:szCs w:val="22"/>
        </w:rPr>
        <w:t>-</w:t>
      </w:r>
      <w:r w:rsidR="00F51D7C" w:rsidRPr="00F51D7C">
        <w:rPr>
          <w:sz w:val="22"/>
          <w:szCs w:val="22"/>
          <w:lang w:val="en-US"/>
        </w:rPr>
        <w:t>mail</w:t>
      </w:r>
      <w:r w:rsidR="00F51D7C" w:rsidRPr="00F51D7C">
        <w:rPr>
          <w:sz w:val="22"/>
          <w:szCs w:val="22"/>
        </w:rPr>
        <w:t>:</w:t>
      </w:r>
      <w:r w:rsidRPr="00F51D7C">
        <w:rPr>
          <w:sz w:val="22"/>
          <w:szCs w:val="22"/>
        </w:rPr>
        <w:t xml:space="preserve"> </w:t>
      </w:r>
      <w:hyperlink r:id="rId17" w:history="1">
        <w:r w:rsidRPr="00F51D7C">
          <w:rPr>
            <w:rStyle w:val="af2"/>
            <w:color w:val="auto"/>
            <w:sz w:val="22"/>
            <w:szCs w:val="22"/>
            <w:u w:val="none"/>
            <w:lang w:val="en-US"/>
          </w:rPr>
          <w:t>deminap</w:t>
        </w:r>
        <w:r w:rsidRPr="00F51D7C">
          <w:rPr>
            <w:rStyle w:val="af2"/>
            <w:color w:val="auto"/>
            <w:sz w:val="22"/>
            <w:szCs w:val="22"/>
            <w:u w:val="none"/>
          </w:rPr>
          <w:t>@</w:t>
        </w:r>
        <w:r w:rsidRPr="00F51D7C">
          <w:rPr>
            <w:rStyle w:val="af2"/>
            <w:color w:val="auto"/>
            <w:sz w:val="22"/>
            <w:szCs w:val="22"/>
            <w:u w:val="none"/>
            <w:lang w:val="en-US"/>
          </w:rPr>
          <w:t>mail</w:t>
        </w:r>
        <w:r w:rsidRPr="00F51D7C">
          <w:rPr>
            <w:rStyle w:val="af2"/>
            <w:color w:val="auto"/>
            <w:sz w:val="22"/>
            <w:szCs w:val="22"/>
            <w:u w:val="none"/>
          </w:rPr>
          <w:t>.</w:t>
        </w:r>
        <w:r w:rsidRPr="00F51D7C">
          <w:rPr>
            <w:rStyle w:val="af2"/>
            <w:color w:val="auto"/>
            <w:sz w:val="22"/>
            <w:szCs w:val="22"/>
            <w:u w:val="none"/>
            <w:lang w:val="en-US"/>
          </w:rPr>
          <w:t>ru</w:t>
        </w:r>
      </w:hyperlink>
      <w:r w:rsidRPr="00F51D7C">
        <w:rPr>
          <w:sz w:val="22"/>
          <w:szCs w:val="22"/>
        </w:rPr>
        <w:t xml:space="preserve">. </w:t>
      </w:r>
    </w:p>
    <w:sectPr w:rsidR="00522AE3" w:rsidRPr="00F51D7C" w:rsidSect="006C452F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FC2" w:rsidRDefault="007E1FC2" w:rsidP="00316797">
      <w:r>
        <w:separator/>
      </w:r>
    </w:p>
  </w:endnote>
  <w:endnote w:type="continuationSeparator" w:id="1">
    <w:p w:rsidR="007E1FC2" w:rsidRDefault="007E1FC2" w:rsidP="0031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833"/>
      <w:docPartObj>
        <w:docPartGallery w:val="Page Numbers (Bottom of Page)"/>
        <w:docPartUnique/>
      </w:docPartObj>
    </w:sdtPr>
    <w:sdtContent>
      <w:p w:rsidR="00A607A9" w:rsidRDefault="00E35DB2">
        <w:pPr>
          <w:pStyle w:val="af0"/>
          <w:jc w:val="right"/>
        </w:pPr>
        <w:fldSimple w:instr=" PAGE   \* MERGEFORMAT ">
          <w:r w:rsidR="00507873">
            <w:rPr>
              <w:noProof/>
            </w:rPr>
            <w:t>13</w:t>
          </w:r>
        </w:fldSimple>
      </w:p>
    </w:sdtContent>
  </w:sdt>
  <w:p w:rsidR="00A607A9" w:rsidRDefault="00A607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FC2" w:rsidRDefault="007E1FC2" w:rsidP="00316797">
      <w:r>
        <w:separator/>
      </w:r>
    </w:p>
  </w:footnote>
  <w:footnote w:type="continuationSeparator" w:id="1">
    <w:p w:rsidR="007E1FC2" w:rsidRDefault="007E1FC2" w:rsidP="00316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BD"/>
    <w:rsid w:val="00001DF4"/>
    <w:rsid w:val="0001247D"/>
    <w:rsid w:val="000370EF"/>
    <w:rsid w:val="0005750B"/>
    <w:rsid w:val="00061FA6"/>
    <w:rsid w:val="00064001"/>
    <w:rsid w:val="00065B42"/>
    <w:rsid w:val="0007551E"/>
    <w:rsid w:val="000778FA"/>
    <w:rsid w:val="00097886"/>
    <w:rsid w:val="000A0D79"/>
    <w:rsid w:val="000B2559"/>
    <w:rsid w:val="000E0BD0"/>
    <w:rsid w:val="001037D5"/>
    <w:rsid w:val="00103FE4"/>
    <w:rsid w:val="00105768"/>
    <w:rsid w:val="0011051D"/>
    <w:rsid w:val="001127B4"/>
    <w:rsid w:val="00113E8A"/>
    <w:rsid w:val="00115B5F"/>
    <w:rsid w:val="00120908"/>
    <w:rsid w:val="00150235"/>
    <w:rsid w:val="00157295"/>
    <w:rsid w:val="001612E4"/>
    <w:rsid w:val="001647E7"/>
    <w:rsid w:val="001703FF"/>
    <w:rsid w:val="001840F0"/>
    <w:rsid w:val="001A74C3"/>
    <w:rsid w:val="001B542A"/>
    <w:rsid w:val="001B76CB"/>
    <w:rsid w:val="001C7E73"/>
    <w:rsid w:val="001D717F"/>
    <w:rsid w:val="002116EF"/>
    <w:rsid w:val="00211D0F"/>
    <w:rsid w:val="0022107F"/>
    <w:rsid w:val="00244159"/>
    <w:rsid w:val="002547B5"/>
    <w:rsid w:val="002C6A4A"/>
    <w:rsid w:val="002D215F"/>
    <w:rsid w:val="002E221A"/>
    <w:rsid w:val="002E4DDB"/>
    <w:rsid w:val="00305BCF"/>
    <w:rsid w:val="00316797"/>
    <w:rsid w:val="003253D3"/>
    <w:rsid w:val="00337053"/>
    <w:rsid w:val="003F0798"/>
    <w:rsid w:val="00412443"/>
    <w:rsid w:val="00413D2C"/>
    <w:rsid w:val="004925F0"/>
    <w:rsid w:val="004C3EE9"/>
    <w:rsid w:val="004C6C18"/>
    <w:rsid w:val="004E1598"/>
    <w:rsid w:val="004E371C"/>
    <w:rsid w:val="00507873"/>
    <w:rsid w:val="0051435F"/>
    <w:rsid w:val="00522AE3"/>
    <w:rsid w:val="00542068"/>
    <w:rsid w:val="00565E53"/>
    <w:rsid w:val="00575F04"/>
    <w:rsid w:val="005D1B67"/>
    <w:rsid w:val="00603D71"/>
    <w:rsid w:val="00644CFE"/>
    <w:rsid w:val="006564C8"/>
    <w:rsid w:val="0066151C"/>
    <w:rsid w:val="00680247"/>
    <w:rsid w:val="00685AA2"/>
    <w:rsid w:val="006B044F"/>
    <w:rsid w:val="006C0342"/>
    <w:rsid w:val="006C452F"/>
    <w:rsid w:val="006D595F"/>
    <w:rsid w:val="00736BF2"/>
    <w:rsid w:val="007451F0"/>
    <w:rsid w:val="00755319"/>
    <w:rsid w:val="00764137"/>
    <w:rsid w:val="007769AF"/>
    <w:rsid w:val="00781F9F"/>
    <w:rsid w:val="007B7E53"/>
    <w:rsid w:val="007D792B"/>
    <w:rsid w:val="007E1FC2"/>
    <w:rsid w:val="007E491F"/>
    <w:rsid w:val="007E5B4A"/>
    <w:rsid w:val="007F11DB"/>
    <w:rsid w:val="007F4171"/>
    <w:rsid w:val="00831AFB"/>
    <w:rsid w:val="00844BDA"/>
    <w:rsid w:val="00851549"/>
    <w:rsid w:val="00853699"/>
    <w:rsid w:val="00884F41"/>
    <w:rsid w:val="008953DF"/>
    <w:rsid w:val="008A54C4"/>
    <w:rsid w:val="008D2CD4"/>
    <w:rsid w:val="0091685F"/>
    <w:rsid w:val="009312B8"/>
    <w:rsid w:val="00936F6E"/>
    <w:rsid w:val="00941A23"/>
    <w:rsid w:val="00965B74"/>
    <w:rsid w:val="00970DBF"/>
    <w:rsid w:val="009869C9"/>
    <w:rsid w:val="009936D2"/>
    <w:rsid w:val="009B0857"/>
    <w:rsid w:val="009E0BB2"/>
    <w:rsid w:val="009E0CFE"/>
    <w:rsid w:val="009E32AB"/>
    <w:rsid w:val="009E4065"/>
    <w:rsid w:val="00A02BDB"/>
    <w:rsid w:val="00A152BD"/>
    <w:rsid w:val="00A30A5E"/>
    <w:rsid w:val="00A35D79"/>
    <w:rsid w:val="00A46C4B"/>
    <w:rsid w:val="00A4708E"/>
    <w:rsid w:val="00A607A9"/>
    <w:rsid w:val="00A64856"/>
    <w:rsid w:val="00A918C9"/>
    <w:rsid w:val="00AD1C5E"/>
    <w:rsid w:val="00B21C7C"/>
    <w:rsid w:val="00B8191B"/>
    <w:rsid w:val="00B8277A"/>
    <w:rsid w:val="00B84AB1"/>
    <w:rsid w:val="00BA3370"/>
    <w:rsid w:val="00BB1206"/>
    <w:rsid w:val="00BB1C8F"/>
    <w:rsid w:val="00BB20C9"/>
    <w:rsid w:val="00BB7F2F"/>
    <w:rsid w:val="00BD67C6"/>
    <w:rsid w:val="00BE5E73"/>
    <w:rsid w:val="00BE60B8"/>
    <w:rsid w:val="00BE64D4"/>
    <w:rsid w:val="00BF7117"/>
    <w:rsid w:val="00C004A5"/>
    <w:rsid w:val="00C116DF"/>
    <w:rsid w:val="00C11CE3"/>
    <w:rsid w:val="00C15305"/>
    <w:rsid w:val="00C275F6"/>
    <w:rsid w:val="00C37678"/>
    <w:rsid w:val="00C62B18"/>
    <w:rsid w:val="00CA09F5"/>
    <w:rsid w:val="00CA6F6A"/>
    <w:rsid w:val="00CB5687"/>
    <w:rsid w:val="00D00BAB"/>
    <w:rsid w:val="00D47D6C"/>
    <w:rsid w:val="00D52094"/>
    <w:rsid w:val="00D81140"/>
    <w:rsid w:val="00D836B9"/>
    <w:rsid w:val="00DA1685"/>
    <w:rsid w:val="00DB5A61"/>
    <w:rsid w:val="00DF478C"/>
    <w:rsid w:val="00DF5673"/>
    <w:rsid w:val="00E35DB2"/>
    <w:rsid w:val="00E7006B"/>
    <w:rsid w:val="00EA6EEA"/>
    <w:rsid w:val="00ED2CFF"/>
    <w:rsid w:val="00EF65DB"/>
    <w:rsid w:val="00F15898"/>
    <w:rsid w:val="00F21D03"/>
    <w:rsid w:val="00F26738"/>
    <w:rsid w:val="00F51D7C"/>
    <w:rsid w:val="00F61842"/>
    <w:rsid w:val="00F64276"/>
    <w:rsid w:val="00F93C07"/>
    <w:rsid w:val="00F95897"/>
    <w:rsid w:val="00FA6FFF"/>
    <w:rsid w:val="00FB630F"/>
    <w:rsid w:val="00FC1C63"/>
    <w:rsid w:val="00FD1186"/>
    <w:rsid w:val="00F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BD"/>
  </w:style>
  <w:style w:type="paragraph" w:styleId="1">
    <w:name w:val="heading 1"/>
    <w:basedOn w:val="a"/>
    <w:next w:val="a"/>
    <w:link w:val="10"/>
    <w:qFormat/>
    <w:rsid w:val="002E4DDB"/>
    <w:pPr>
      <w:keepNext/>
      <w:jc w:val="center"/>
      <w:outlineLvl w:val="0"/>
    </w:pPr>
    <w:rPr>
      <w:b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unhideWhenUsed/>
    <w:qFormat/>
    <w:rsid w:val="002E4D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DDB"/>
    <w:pPr>
      <w:keepNext/>
      <w:spacing w:before="120" w:after="120" w:line="312" w:lineRule="auto"/>
      <w:ind w:left="-68" w:firstLine="360"/>
      <w:jc w:val="center"/>
      <w:outlineLvl w:val="2"/>
    </w:pPr>
    <w:rPr>
      <w:i/>
      <w:szCs w:val="24"/>
    </w:rPr>
  </w:style>
  <w:style w:type="paragraph" w:styleId="4">
    <w:name w:val="heading 4"/>
    <w:basedOn w:val="a"/>
    <w:next w:val="a"/>
    <w:link w:val="40"/>
    <w:uiPriority w:val="9"/>
    <w:qFormat/>
    <w:rsid w:val="002E4DDB"/>
    <w:pPr>
      <w:keepNext/>
      <w:spacing w:line="312" w:lineRule="auto"/>
      <w:ind w:firstLine="360"/>
      <w:jc w:val="both"/>
      <w:outlineLvl w:val="3"/>
    </w:pPr>
    <w:rPr>
      <w:i/>
      <w:szCs w:val="24"/>
    </w:rPr>
  </w:style>
  <w:style w:type="paragraph" w:styleId="5">
    <w:name w:val="heading 5"/>
    <w:basedOn w:val="a"/>
    <w:next w:val="a"/>
    <w:link w:val="50"/>
    <w:qFormat/>
    <w:rsid w:val="002E4DDB"/>
    <w:pPr>
      <w:keepNext/>
      <w:jc w:val="center"/>
      <w:outlineLvl w:val="4"/>
    </w:pPr>
    <w:rPr>
      <w:bCs/>
      <w:i/>
      <w:sz w:val="22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DD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DD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DB"/>
    <w:rPr>
      <w:b/>
      <w:i/>
      <w:i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2E4D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DDB"/>
    <w:rPr>
      <w:i/>
      <w:szCs w:val="24"/>
    </w:rPr>
  </w:style>
  <w:style w:type="character" w:customStyle="1" w:styleId="40">
    <w:name w:val="Заголовок 4 Знак"/>
    <w:basedOn w:val="a0"/>
    <w:link w:val="4"/>
    <w:uiPriority w:val="9"/>
    <w:rsid w:val="002E4DDB"/>
    <w:rPr>
      <w:i/>
      <w:szCs w:val="24"/>
    </w:rPr>
  </w:style>
  <w:style w:type="character" w:customStyle="1" w:styleId="50">
    <w:name w:val="Заголовок 5 Знак"/>
    <w:basedOn w:val="a0"/>
    <w:link w:val="5"/>
    <w:rsid w:val="002E4DDB"/>
    <w:rPr>
      <w:bCs/>
      <w:i/>
      <w:sz w:val="22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E4DD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E4DD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3">
    <w:name w:val="caption"/>
    <w:basedOn w:val="a"/>
    <w:next w:val="a"/>
    <w:qFormat/>
    <w:rsid w:val="002E4DDB"/>
    <w:pPr>
      <w:spacing w:before="120" w:after="120"/>
    </w:pPr>
    <w:rPr>
      <w:b/>
      <w:bCs/>
    </w:rPr>
  </w:style>
  <w:style w:type="paragraph" w:styleId="a4">
    <w:name w:val="Title"/>
    <w:basedOn w:val="a"/>
    <w:link w:val="a5"/>
    <w:uiPriority w:val="99"/>
    <w:qFormat/>
    <w:rsid w:val="002E4DDB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2E4DDB"/>
    <w:rPr>
      <w:sz w:val="28"/>
      <w:szCs w:val="24"/>
    </w:rPr>
  </w:style>
  <w:style w:type="paragraph" w:styleId="a6">
    <w:name w:val="Body Text"/>
    <w:basedOn w:val="a"/>
    <w:link w:val="a7"/>
    <w:uiPriority w:val="1"/>
    <w:unhideWhenUsed/>
    <w:qFormat/>
    <w:rsid w:val="002E4DD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E4DDB"/>
    <w:rPr>
      <w:sz w:val="24"/>
      <w:szCs w:val="24"/>
    </w:rPr>
  </w:style>
  <w:style w:type="character" w:styleId="a8">
    <w:name w:val="Strong"/>
    <w:basedOn w:val="a0"/>
    <w:uiPriority w:val="22"/>
    <w:qFormat/>
    <w:rsid w:val="002E4DDB"/>
    <w:rPr>
      <w:b/>
      <w:bCs/>
    </w:rPr>
  </w:style>
  <w:style w:type="character" w:styleId="a9">
    <w:name w:val="Emphasis"/>
    <w:basedOn w:val="a0"/>
    <w:uiPriority w:val="20"/>
    <w:qFormat/>
    <w:rsid w:val="002E4DDB"/>
    <w:rPr>
      <w:i/>
      <w:iCs/>
    </w:rPr>
  </w:style>
  <w:style w:type="paragraph" w:styleId="aa">
    <w:name w:val="No Spacing"/>
    <w:link w:val="ab"/>
    <w:uiPriority w:val="99"/>
    <w:qFormat/>
    <w:rsid w:val="002E4DDB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2E4DDB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E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ubtle Reference"/>
    <w:basedOn w:val="a0"/>
    <w:uiPriority w:val="31"/>
    <w:qFormat/>
    <w:rsid w:val="002E4DDB"/>
    <w:rPr>
      <w:smallCaps/>
      <w:color w:val="C0504D"/>
      <w:u w:val="single"/>
    </w:rPr>
  </w:style>
  <w:style w:type="paragraph" w:customStyle="1" w:styleId="01">
    <w:name w:val="Заг_01"/>
    <w:basedOn w:val="a"/>
    <w:link w:val="010"/>
    <w:qFormat/>
    <w:rsid w:val="002E4DDB"/>
    <w:pPr>
      <w:spacing w:line="288" w:lineRule="auto"/>
    </w:pPr>
    <w:rPr>
      <w:rFonts w:ascii="Calibri" w:hAnsi="Calibri"/>
      <w:bCs/>
      <w:sz w:val="40"/>
      <w:szCs w:val="40"/>
    </w:rPr>
  </w:style>
  <w:style w:type="character" w:customStyle="1" w:styleId="010">
    <w:name w:val="Заг_01 Знак"/>
    <w:basedOn w:val="a0"/>
    <w:link w:val="01"/>
    <w:rsid w:val="002E4DDB"/>
    <w:rPr>
      <w:rFonts w:ascii="Calibri" w:hAnsi="Calibri"/>
      <w:bCs/>
      <w:sz w:val="40"/>
      <w:szCs w:val="40"/>
    </w:rPr>
  </w:style>
  <w:style w:type="paragraph" w:styleId="ae">
    <w:name w:val="header"/>
    <w:basedOn w:val="a"/>
    <w:link w:val="af"/>
    <w:uiPriority w:val="99"/>
    <w:semiHidden/>
    <w:unhideWhenUsed/>
    <w:rsid w:val="003167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6797"/>
  </w:style>
  <w:style w:type="paragraph" w:styleId="af0">
    <w:name w:val="footer"/>
    <w:basedOn w:val="a"/>
    <w:link w:val="af1"/>
    <w:uiPriority w:val="99"/>
    <w:unhideWhenUsed/>
    <w:rsid w:val="003167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16797"/>
  </w:style>
  <w:style w:type="character" w:styleId="af2">
    <w:name w:val="Hyperlink"/>
    <w:basedOn w:val="a0"/>
    <w:uiPriority w:val="99"/>
    <w:unhideWhenUsed/>
    <w:rsid w:val="009312B8"/>
    <w:rPr>
      <w:color w:val="0000FF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703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0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onznews.wdcb.ru/doi/2010NZ000011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bsd.gks.ru/" TargetMode="External"/><Relationship Id="rId17" Type="http://schemas.openxmlformats.org/officeDocument/2006/relationships/hyperlink" Target="mailto:deminap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/wps/wcm/connect/rosstat_main/rosstat/ru/statistics/publications/catalog/doc_113991945934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edstat.ru/indicators/start.d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ks.ru/wps/wcm/connect/rosstat_main/rosstat/ru/statistics/publications/catalog/doc_1138887300516" TargetMode="External"/><Relationship Id="rId10" Type="http://schemas.openxmlformats.org/officeDocument/2006/relationships/hyperlink" Target="https://www.who.int/whr/2010/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iz.ru/665060/nataliia-berishvili/poshli-v-izno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72;&#1087;&#1072;\Statyi\2018_&#1056;&#1077;&#1075;.&#1088;&#1072;&#1079;&#1083;.&#1086;&#1073;&#1077;&#1089;&#1087;.&#1087;&#1080;&#1090;&#1100;.&#1074;&#1086;&#1076;&#1086;&#1081;\2018_&#1044;&#1077;&#1084;&#1080;&#1085;\&#1058;&#1072;&#1073;&#1056;&#1080;&#1089;_&#1054;&#1073;&#1077;&#1089;&#1087;.&#1087;&#1088;&#1080;&#1073;.&#1091;&#1095;.&#1093;&#1086;&#1083;.&#1074;&#1086;&#1076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dLbls>
            <c:showVal val="1"/>
          </c:dLbls>
          <c:cat>
            <c:strRef>
              <c:f>Рис!$A$13:$A$31</c:f>
              <c:strCache>
                <c:ptCount val="19"/>
                <c:pt idx="0">
                  <c:v>г. Севастополь</c:v>
                </c:pt>
                <c:pt idx="1">
                  <c:v>г.Москва</c:v>
                </c:pt>
                <c:pt idx="2">
                  <c:v>Ханты-Мансийский АО</c:v>
                </c:pt>
                <c:pt idx="3">
                  <c:v>Республика Карелия</c:v>
                </c:pt>
                <c:pt idx="4">
                  <c:v>Ямало-Ненецкий АО</c:v>
                </c:pt>
                <c:pt idx="5">
                  <c:v>Мурманская область</c:v>
                </c:pt>
                <c:pt idx="6">
                  <c:v>Республика Татарстан</c:v>
                </c:pt>
                <c:pt idx="7">
                  <c:v>Кировская область</c:v>
                </c:pt>
                <c:pt idx="9">
                  <c:v>Брянская область</c:v>
                </c:pt>
                <c:pt idx="10">
                  <c:v>Забайкальский край</c:v>
                </c:pt>
                <c:pt idx="11">
                  <c:v>Карачаево-Черкесская Респ.</c:v>
                </c:pt>
                <c:pt idx="12">
                  <c:v>Кабардино-Балкарская Респ.</c:v>
                </c:pt>
                <c:pt idx="13">
                  <c:v>Республика Алтай</c:v>
                </c:pt>
                <c:pt idx="14">
                  <c:v>Респ. Северная Осетия</c:v>
                </c:pt>
                <c:pt idx="15">
                  <c:v>Респ. Ингушетия</c:v>
                </c:pt>
                <c:pt idx="16">
                  <c:v>Респ. Тыва</c:v>
                </c:pt>
                <c:pt idx="17">
                  <c:v>Респ. Дагестан</c:v>
                </c:pt>
                <c:pt idx="18">
                  <c:v>Чеченская Респ.</c:v>
                </c:pt>
              </c:strCache>
            </c:strRef>
          </c:cat>
          <c:val>
            <c:numRef>
              <c:f>Рис!$B$13:$B$31</c:f>
              <c:numCache>
                <c:formatCode>0.0</c:formatCode>
                <c:ptCount val="19"/>
                <c:pt idx="0">
                  <c:v>88.2</c:v>
                </c:pt>
                <c:pt idx="1">
                  <c:v>74.2</c:v>
                </c:pt>
                <c:pt idx="2">
                  <c:v>73.5</c:v>
                </c:pt>
                <c:pt idx="3">
                  <c:v>73.3</c:v>
                </c:pt>
                <c:pt idx="4">
                  <c:v>67.2</c:v>
                </c:pt>
                <c:pt idx="5">
                  <c:v>63.7</c:v>
                </c:pt>
                <c:pt idx="6">
                  <c:v>55.7</c:v>
                </c:pt>
                <c:pt idx="7">
                  <c:v>53.2</c:v>
                </c:pt>
                <c:pt idx="9">
                  <c:v>23.5</c:v>
                </c:pt>
                <c:pt idx="10">
                  <c:v>20.5</c:v>
                </c:pt>
                <c:pt idx="11">
                  <c:v>18.100000000000001</c:v>
                </c:pt>
                <c:pt idx="12">
                  <c:v>17.600000000000001</c:v>
                </c:pt>
                <c:pt idx="13">
                  <c:v>16.600000000000001</c:v>
                </c:pt>
                <c:pt idx="14">
                  <c:v>9.4</c:v>
                </c:pt>
                <c:pt idx="15">
                  <c:v>8.2000000000000011</c:v>
                </c:pt>
                <c:pt idx="16">
                  <c:v>5.3</c:v>
                </c:pt>
                <c:pt idx="17">
                  <c:v>5</c:v>
                </c:pt>
                <c:pt idx="18">
                  <c:v>2.2999999999999998</c:v>
                </c:pt>
              </c:numCache>
            </c:numRef>
          </c:val>
        </c:ser>
        <c:axId val="215097728"/>
        <c:axId val="215100416"/>
      </c:barChart>
      <c:catAx>
        <c:axId val="215097728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5100416"/>
        <c:crosses val="autoZero"/>
        <c:auto val="1"/>
        <c:lblAlgn val="ctr"/>
        <c:lblOffset val="100"/>
      </c:catAx>
      <c:valAx>
        <c:axId val="215100416"/>
        <c:scaling>
          <c:orientation val="minMax"/>
          <c:max val="90"/>
        </c:scaling>
        <c:axPos val="b"/>
        <c:majorGridlines/>
        <c:numFmt formatCode="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50977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5812</Words>
  <Characters>33131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</cp:lastModifiedBy>
  <cp:revision>11</cp:revision>
  <cp:lastPrinted>2019-03-18T07:22:00Z</cp:lastPrinted>
  <dcterms:created xsi:type="dcterms:W3CDTF">2019-03-18T07:23:00Z</dcterms:created>
  <dcterms:modified xsi:type="dcterms:W3CDTF">2019-04-17T14:08:00Z</dcterms:modified>
</cp:coreProperties>
</file>